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miklosedit79@student.ms.sapientia.ro</w:t>
            </w:r>
            <w:r w:rsidRPr="002361E2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Nyárádi Imre-István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Bíró-Janka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Molnár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oltóanyagok hatásának előtanulmánya tenyészedényes körülményekben elhelyezett szója növényeken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nitrogén döntően befolyásolja a növények növekedését, fejlődését és fitomassza produkcióját. A légkör összetételében tetemes mennyiségben megtalálható, amelynek növénytermesztésben való hasznosítása egy óriási lehetőség és egyben kihívás.</w:t>
      </w:r>
      <w:r>
        <w:rPr>
          <w:color w:val="000000"/>
          <w:sz w:val="24"/>
          <w:szCs w:val="24"/>
        </w:rPr>
        <w:br/>
        <w:t xml:space="preserve">A légköri nitrogén aktív hasznosítása a pillangósvirágúak családjára (Fabaceae) jellemző, amelynek növényfajai a Rhizobium nemzetséghez tartozó baktériumokkal való szimbiózis révén felhasználják a megkötött légköri nitrogént. A termesztéstechnológia keretében ezen együttélés kialakulása vetőmagoltással indukálható. Előzetes kutatások eredményei igazolják, hogy az oltás termésnövelő hatékonysága függ a kultúrfajhoz és ennek fajtájához specifikusan társított oltóanyagtól.</w:t>
      </w:r>
      <w:r>
        <w:rPr>
          <w:color w:val="000000"/>
          <w:sz w:val="24"/>
          <w:szCs w:val="24"/>
        </w:rPr>
        <w:br/>
        <w:t xml:space="preserve">Erre a megállapításra alapozva kutatásunk során előtanulmányként új oltóanyagok összehasonlító vizsgálatát végeztük el tenyészedénybe helyezett szója (Glycine max) tesztnövényeken annak reményében, hogy olyan új oltóanyagokat tudjunk azonosítani, amelyek segítségével a terméshozamot és az elővetemény értéket növelő talajban visszahagyott nitrogén mennyiséget növelni tudjuk.</w:t>
      </w:r>
      <w:r>
        <w:rPr>
          <w:color w:val="000000"/>
          <w:sz w:val="24"/>
          <w:szCs w:val="24"/>
        </w:rPr>
        <w:br/>
        <w:t xml:space="preserve">Kísérletünkben a kezeletlen kontroll mellett összesen nyolc oltóanyag hatását vizsgáltuk trágyázott és trágyázatlan körülményekben. A vizsgált oltóanyagok közül hét egy kevésbé ismert helyi vállalkozástól származik, egy pedig világszinten jól ismert termékportfolióval rendeklező multinacionális cég terméke.</w:t>
      </w:r>
      <w:r>
        <w:rPr>
          <w:color w:val="000000"/>
          <w:sz w:val="24"/>
          <w:szCs w:val="24"/>
        </w:rPr>
        <w:br/>
        <w:t xml:space="preserve">A tenyészidőben történő adatgyűjtésünk során több mint tíz paraméter nyomonkövetését végeztük, adott esetben akár heti gyakorisággal, úgy, hogy ezek révén a szimbiózis hatékonysága tükröződjön mind a tesztnövények termésének mennyiségére és minőségére, mind pedig a termőközeg agrokémiai mutatóinak alakulására.</w:t>
      </w:r>
      <w:r>
        <w:rPr>
          <w:color w:val="000000"/>
          <w:sz w:val="24"/>
          <w:szCs w:val="24"/>
        </w:rPr>
        <w:br/>
        <w:t xml:space="preserve">A megfigyelések és az elért eredmények bizonyítják, hogy a vetőmagoltásnak hatása van a növények fejlődésdinamikájára, fitomassza produkciójára és a termőközeg makrotápelem tartalmára. A vizsgált új oltóanyagok közül sikerült három olyant (K1, K7 és K8) azonosítani, amelyek 10 t/ha fölötti termést eredményeztek, felülmúlva még a viszonyításként alkalmazott ismert oltóanyag (K6) teljesítményét is.</w:t>
      </w:r>
      <w:r>
        <w:rPr>
          <w:color w:val="000000"/>
          <w:sz w:val="24"/>
          <w:szCs w:val="24"/>
        </w:rPr>
        <w:br/>
        <w:t xml:space="preserve">Felfigyeltünk arra, hogy a szimbiózis kialakulása kezelésenként eltérő volt és azon növényeknél ahol az oltást követően viszonylag rövid idő alatt kialakult az együttélés a növények jól fejlődtek, a gümők száma növekvő tendenciát mutatott és nagyobb volt a maghozamuk.</w:t>
      </w:r>
      <w:r>
        <w:rPr>
          <w:color w:val="000000"/>
          <w:sz w:val="24"/>
          <w:szCs w:val="24"/>
        </w:rPr>
        <w:br/>
        <w:t xml:space="preserve">Indokoltnak tartjuk továbbá a kutatás folytatását az adott kezelések szabadföldi kísérletek keretében való vizsgálata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21294">
    <w:multiLevelType w:val="hybridMultilevel"/>
    <w:lvl w:ilvl="0" w:tplc="48065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21294">
    <w:abstractNumId w:val="32621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478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