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MOLNAR</w:t>
            </w:r>
          </w:p>
          <w:p w:rsidR="00C275A3" w:rsidRDefault="00186641" w:rsidP="00C275A3">
            <w:pPr>
              <w:pStyle w:val="Hallgatokepzes"/>
            </w:pPr>
            <w:r w:rsidRPr="002361E2">
              <w:rPr>
                <w:i/>
              </w:rPr>
              <w:t>molnareszter44@gmail.com</w:t>
            </w:r>
            <w:r w:rsidRPr="002361E2">
              <w:rPr>
                <w:i/>
              </w:rPr>
              <w:br/>
            </w:r>
            <w:r w:rsidR="00A96AEC">
              <w:t>Business management</w:t>
            </w:r>
            <w:r w:rsidR="00A96AEC">
              <w:br/>
            </w:r>
            <w:r w:rsidR="00E77B23">
              <w:t>MA,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Levente Szasz</w:t>
            </w:r>
          </w:p>
          <w:p w:rsidR="00DB4822" w:rsidRDefault="00DB4822" w:rsidP="009763E0">
            <w:pPr>
              <w:pStyle w:val="Konzulensektitulus"/>
            </w:pPr>
            <w:r w:rsidRPr="00DB4822">
              <w:t>Professor, RO BBTE</w:t>
            </w:r>
          </w:p>
        </w:tc>
      </w:tr>
      <w:tr w:rsidR="00DB4822" w:rsidTr="00DB4822">
        <w:tc>
          <w:tcPr>
            <w:tcW w:w="9854" w:type="dxa"/>
          </w:tcPr>
          <w:p w:rsidR="00DB4822" w:rsidRPr="00DB4822" w:rsidRDefault="00DB4822" w:rsidP="009763E0">
            <w:pPr>
              <w:pStyle w:val="Konzulenseknev"/>
            </w:pPr>
            <w:r w:rsidRPr="00DB4822">
              <w:t>Denes Csala</w:t>
            </w:r>
          </w:p>
          <w:p w:rsidR="00DB4822" w:rsidRDefault="00DB4822" w:rsidP="009763E0">
            <w:pPr>
              <w:pStyle w:val="Konzulensektitulus"/>
            </w:pPr>
            <w:r w:rsidRPr="00DB4822">
              <w:t>Assistant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production networks in industry growth modelling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topology of production networks determines the propagation mechanisms of local shocks and, thus, the co-movement of industries. As a result, we need a more precisely defined production network to model economic growth accurately. </w:t>
      </w:r>
    </w:p>
    <w:p>
      <w:pPr>
        <w:widowControl w:val="on"/>
        <w:pBdr/>
        <w:spacing w:before="240" w:after="240" w:line="240" w:lineRule="auto"/>
        <w:ind w:left="0" w:right="0"/>
        <w:jc w:val="left"/>
      </w:pPr>
      <w:r>
        <w:rPr>
          <w:color w:val="000000"/>
          <w:sz w:val="24"/>
          <w:szCs w:val="24"/>
        </w:rPr>
        <w:t xml:space="preserve">In this study, we analyse Leontief’s input-output model from a network theory perspective, aiming to construct a production network in such a way that it allows the most accurate modelling of the propagation mechanisms of changes that generate industry growth. We do this by revisiting a prevalent threshold in the literature that determines industry-industry interdependence. Our hypothesis is that changing the threshold changes the topological structure of the network and the core industries to a large extent. This is significant because if the production network topology is not precisely defined, the resulting internal propagation mechanisms will be distorted, and thus industry growth modelling will not be accurate. </w:t>
      </w:r>
    </w:p>
    <w:p>
      <w:pPr>
        <w:widowControl w:val="on"/>
        <w:pBdr/>
        <w:spacing w:before="240" w:after="240" w:line="240" w:lineRule="auto"/>
        <w:ind w:left="0" w:right="0"/>
        <w:jc w:val="left"/>
      </w:pPr>
      <w:r>
        <w:rPr>
          <w:color w:val="000000"/>
          <w:sz w:val="24"/>
          <w:szCs w:val="24"/>
        </w:rPr>
        <w:t xml:space="preserve">We prove our hypothesis by examining the network topology and centrality metrics under different thresholds on a network derived from the US input-output accounts data for 2007 and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85560">
    <w:multiLevelType w:val="hybridMultilevel"/>
    <w:lvl w:ilvl="0" w:tplc="59024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85560">
    <w:abstractNumId w:val="94285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319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