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 ALEXANDRA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balogsandra09@yahoo.com</w:t>
            </w:r>
            <w:r w:rsidRPr="002361E2">
              <w:rPr>
                <w:i/>
              </w:rPr>
              <w:br/>
            </w:r>
            <w:r w:rsidR="00A96AEC">
              <w:t>magyar nyelv és irodalom – angol nyelv és irodalom (BTK)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Berki Tímea</w:t>
            </w:r>
          </w:p>
          <w:p w:rsidR="00DB4822" w:rsidRDefault="00DB4822" w:rsidP="009763E0">
            <w:pPr>
              <w:pStyle w:val="Konzulensektitulus"/>
            </w:pPr>
            <w:r w:rsidRPr="00DB4822">
              <w:t>dr ; társult oktató,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asszony ügye a 20. század első felének női irodalmában. Kaffka Margit Színek és évek és Erdős Renée A nagy sikoly című művének összehasonlító vizsgálata.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évszázad magyar irodalomtörténetében egyre gyakrabban találkozunk női szerzőkkel, egyre nagyobb elismertségnek örvendenek, ismerjük a feminista irányzatok fontosabb mozgalmait, viszont a nőirodalomról alkotott képünket nem tekinthetjük teljesnek. Ferdített válaszokat kapunk, ha csupán a nemiség szempontjából közelítjük meg az irodalomnak ezt a szeletét, de az is problémát okoz, ha ettől teljesen eltekintünk.</w:t>
      </w:r>
      <w:r>
        <w:rPr>
          <w:color w:val="000000"/>
          <w:sz w:val="24"/>
          <w:szCs w:val="24"/>
        </w:rPr>
        <w:br/>
        <w:t xml:space="preserve">Dolgozatomban Kaffka Margit Színek és évek, valamint Erdős Renée A nagy sikoly című művét vizsgálom, összehasonlítva egymással a két regényt, és a bennük felfedezhető identitáskoncepciókra ható tényezőket körüljárva. A két regényben megjelenő karaktereket a századelején az irodalomban is hangsúlyossá váló tudományterületek, azaz a feminista irányzatok, valamint a szubjektumfejlődésre vonatkozó elméletek, azok tudományos és vallási megközelítései perspektívájából értelmezem. Célom rávilágítani az új (de mégis korabeli) megközelítési lehetőségekre, melyekkel a kánonba bekerült, illetve az abból kieső munkák vizsgálhatók, és ezáltal az irodalomtörténet zártságára és a többségében alkalmazott elemzési stratégiák nagyszámú lehetőségeire is felhívni a figyelmet.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062757">
    <w:multiLevelType w:val="hybridMultilevel"/>
    <w:lvl w:ilvl="0" w:tplc="264215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062757">
    <w:abstractNumId w:val="970627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9577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