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DÁVID MAJER</w:t>
            </w:r>
          </w:p>
          <w:p w:rsidR="00C275A3" w:rsidRDefault="00186641" w:rsidP="00C275A3">
            <w:pPr>
              <w:pStyle w:val="Hallgatokepzes"/>
            </w:pPr>
            <w:r w:rsidRPr="002361E2">
              <w:rPr>
                <w:i/>
              </w:rPr>
              <w:t>majerd1892@gmail.com</w:t>
            </w:r>
            <w:r w:rsidRPr="002361E2">
              <w:rPr>
                <w:i/>
              </w:rPr>
              <w:br/>
            </w:r>
            <w:r w:rsidR="00A96AEC">
              <w:t>Commerce and Marketing BA</w:t>
            </w:r>
            <w:r w:rsidR="00A96AEC">
              <w:br/>
            </w:r>
            <w:r w:rsidR="00E77B23">
              <w:t>BA, 3.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Krisztina Taralik CSc</w:t>
            </w:r>
          </w:p>
          <w:p w:rsidR="00DB4822" w:rsidRDefault="00DB4822" w:rsidP="009763E0">
            <w:pPr>
              <w:pStyle w:val="Konzulensektitulus"/>
            </w:pPr>
            <w:r w:rsidRPr="00DB4822">
              <w:t>senior research fellow, BGE KVIK</w:t>
            </w:r>
          </w:p>
        </w:tc>
      </w:tr>
      <w:tr w:rsidR="00DB4822" w:rsidTr="00DB4822">
        <w:tc>
          <w:tcPr>
            <w:tcW w:w="9854" w:type="dxa"/>
          </w:tcPr>
          <w:p w:rsidR="00DB4822" w:rsidRPr="00DB4822" w:rsidRDefault="00DB4822" w:rsidP="009763E0">
            <w:pPr>
              <w:pStyle w:val="Konzulenseknev"/>
            </w:pPr>
            <w:r w:rsidRPr="00DB4822">
              <w:t>Dr. Zsolt István Törcsvári CSc</w:t>
            </w:r>
          </w:p>
          <w:p w:rsidR="00DB4822" w:rsidRDefault="00DB4822" w:rsidP="009763E0">
            <w:pPr>
              <w:pStyle w:val="Konzulensektitulus"/>
            </w:pPr>
            <w:r w:rsidRPr="00DB4822">
              <w:t>college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Covid-19 Based Change in Consumer Behaviour in the Spirit Sector, Focusing on Zwack Unicum Consumers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am investigating the changes of consumer behaviour. I compared the alcohol consumption habits during the pandemic situation, caused by the Covid-19 with the pre-pandemic situation. In my investigation I defined four research questions.</w:t>
      </w:r>
    </w:p>
    <w:p>
      <w:pPr>
        <w:widowControl w:val="on"/>
        <w:pBdr/>
        <w:spacing w:before="240" w:after="240" w:line="240" w:lineRule="auto"/>
        <w:ind w:left="0" w:right="0"/>
        <w:jc w:val="left"/>
      </w:pPr>
      <w:r>
        <w:rPr>
          <w:color w:val="000000"/>
          <w:sz w:val="24"/>
          <w:szCs w:val="24"/>
        </w:rPr>
        <w:t xml:space="preserve">As a result of restrictions in Hungary, bars, restaurants, nightclubs and hotels, and the partial or complete shutdown of the HORECA sector, companies lost serious income. My first research question was: To what extent has Covid-19 changed the turnover of spirits manufacturing companies in Hungary? It is important to know this, because the epidemic situation did not only affect consumers’ physical health and financial situation, but also the condition of corporations.</w:t>
      </w:r>
      <w:r>
        <w:rPr>
          <w:color w:val="000000"/>
          <w:sz w:val="24"/>
          <w:szCs w:val="24"/>
        </w:rPr>
        <w:br/>
        <w:t xml:space="preserve">Mental health could also be affected by the Covid situation, so my second research question was: Can alcohol consumption habits become stronger, and how does people’s changed mental state affect the consumption of alcoholic beverages?</w:t>
      </w:r>
      <w:r>
        <w:rPr>
          <w:color w:val="000000"/>
          <w:sz w:val="24"/>
          <w:szCs w:val="24"/>
        </w:rPr>
        <w:br/>
        <w:t xml:space="preserve">The third research question was: Which age group's consumption habits have changed the most as a result of the pandemic situation? Finally, the fourth research question was: To what extent has spending on alcoholic beverages changed from the point of view of consumers during the Coronavirus epidemic? During my research, I first gained deeper knowledge in the research area by collecting and analyzing professional literature sources and secondary information. Based on these findings, I formulated my research objectives and composed the questions of the subsequent primary studies, and this information served as a basis for comparing and interpreting my primary results. In the later stages of the research, I conducted primary investigations, in-depth interviews, observational investigations, and used a standardized online survey.</w:t>
      </w:r>
    </w:p>
    <w:p>
      <w:pPr>
        <w:widowControl w:val="on"/>
        <w:pBdr/>
        <w:spacing w:before="240" w:after="240" w:line="240" w:lineRule="auto"/>
        <w:ind w:left="0" w:right="0"/>
        <w:jc w:val="left"/>
      </w:pPr>
      <w:r>
        <w:rPr>
          <w:color w:val="000000"/>
          <w:sz w:val="24"/>
          <w:szCs w:val="24"/>
        </w:rPr>
        <w:t xml:space="preserve">Owing to the results of my research, the alcohol consumption habits can be observed before and during the pandemic situation. By comparing the results, changes in consumer habits became visible: what the effect of the Covid-19 virus situation was on the consumption habits of my respondents, as well as on their mental state. The results can serve as relevant data for the marketing department of Zwack Unicum Plc., with which they can obtain useful information during a possible next wave. In addition, the company's marketing communication activities can also contribute positively to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86226">
    <w:multiLevelType w:val="hybridMultilevel"/>
    <w:lvl w:ilvl="0" w:tplc="81439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86226">
    <w:abstractNumId w:val="49186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157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