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TORY ESZTER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toryeszter@gmail.com</w:t>
            </w:r>
            <w:r w:rsidRPr="002361E2">
              <w:rPr>
                <w:i/>
              </w:rPr>
              <w:br/>
            </w:r>
            <w:r w:rsidR="00A96AEC">
              <w:t>Nemzetközi gazdálkodás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Külkereskedelmi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Ferkelt Balázs PhD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BGE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Visegrád: venerunt, viderunt, vincere. Visegrád: jöttek, láttak, győznek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1991-ben Magyarországot, Lengyelországot és Csehszlovákiát az európai integrációhoz való csatlakozás és egy regionális együttműködés létrehozatala vezérelte a Visegrádi Együttműködés megalakításában. A közös történelmi múlt, a hasonló gazdasági helyzet és a földrajzi közelség szilárd alapot adtak az országok közötti szövetségnek. Az eredetileg kitűzött célok mára teljesültek: mind a négy ország tagja az Európai Uniónak és létrejött a Visegrádi Együttműködés. Kérdés azonban, hogy milyen hatással van napjainkban az együttműködés a tagországok, illetve Európa gazdaságára?</w:t>
      </w:r>
      <w:r>
        <w:rPr>
          <w:color w:val="000000"/>
          <w:sz w:val="24"/>
          <w:szCs w:val="24"/>
        </w:rPr>
        <w:br/>
        <w:t xml:space="preserve">Dolgozatomban azt vizsgálom, hogy hogyan változott a visegrádi országok egymás közötti és más országokkal való gazdasági és kereskedelmi együttműködése az elmúlt évtizedben. A kérdés megválaszolásához az Eurostat által közzétett adatokat elemzem.</w:t>
      </w:r>
      <w:r>
        <w:rPr>
          <w:color w:val="000000"/>
          <w:sz w:val="24"/>
          <w:szCs w:val="24"/>
        </w:rPr>
        <w:br/>
        <w:t xml:space="preserve">Külön figyelmet fordítok a térség Európai Unióban, illetve a világgazdaságban betöltött jelentőségének változására.</w:t>
      </w:r>
      <w:r>
        <w:rPr>
          <w:color w:val="000000"/>
          <w:sz w:val="24"/>
          <w:szCs w:val="24"/>
        </w:rPr>
        <w:br/>
        <w:t xml:space="preserve">Feltételezésem szerint a Visegrádi Együttműködés fontossága mind regionális, mind globális szinten nőtt az elmúlt évtizedben. Az eredetileg kitűzött célokon túl, a visegrádi országok egymás kiemelkedő gazdasági partnerei lettek az Európai Unióhoz való csatlakozást követően.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680358">
    <w:multiLevelType w:val="hybridMultilevel"/>
    <w:lvl w:ilvl="0" w:tplc="188389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680358">
    <w:abstractNumId w:val="666803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16099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