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SIMON BAKÓ</w:t>
            </w:r>
          </w:p>
          <w:p w:rsidR="00C275A3" w:rsidRDefault="00186641" w:rsidP="00C275A3">
            <w:pPr>
              <w:pStyle w:val="Hallgatokepzes"/>
            </w:pPr>
            <w:r w:rsidRPr="002361E2">
              <w:rPr>
                <w:i/>
              </w:rPr>
              <w:t>bakosimon007@gmail.com</w:t>
            </w:r>
            <w:r w:rsidRPr="002361E2">
              <w:rPr>
                <w:i/>
              </w:rPr>
              <w:br/>
            </w:r>
            <w:r w:rsidR="00A96AEC">
              <w:t>Commerce and marketing</w:t>
            </w:r>
            <w:r w:rsidR="00A96AEC">
              <w:br/>
            </w:r>
            <w:r w:rsidR="00E77B23">
              <w:t>BA, 5. semester</w:t>
            </w:r>
          </w:p>
          <w:p w:rsidR="00C265CE" w:rsidRPr="009E5FF1" w:rsidRDefault="00E77B23" w:rsidP="009763E0">
            <w:pPr>
              <w:pStyle w:val="Hallgatointezmeny-kar"/>
              <w:rPr>
                <w:b/>
                <w:caps/>
              </w:rPr>
            </w:pPr>
            <w:r>
              <w:t>Budapest Business University</w:t>
            </w:r>
            <w:r w:rsidR="00C275A3">
              <w:br/>
            </w:r>
            <w:r w:rsidR="00DB4822">
              <w:t>College of International Management and Business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Szilvia Burka</w:t>
            </w:r>
          </w:p>
          <w:p w:rsidR="00DB4822" w:rsidRDefault="00DB4822" w:rsidP="009763E0">
            <w:pPr>
              <w:pStyle w:val="Konzulensektitulus"/>
            </w:pPr>
            <w:r w:rsidRPr="00DB4822">
              <w:t>scientific advisor,  Praktiker Ltd.</w:t>
            </w:r>
          </w:p>
        </w:tc>
      </w:tr>
      <w:tr w:rsidR="00DB4822" w:rsidTr="00DB4822">
        <w:tc>
          <w:tcPr>
            <w:tcW w:w="9854" w:type="dxa"/>
          </w:tcPr>
          <w:p w:rsidR="00DB4822" w:rsidRPr="00DB4822" w:rsidRDefault="00DB4822" w:rsidP="009763E0">
            <w:pPr>
              <w:pStyle w:val="Konzulenseknev"/>
            </w:pPr>
            <w:r w:rsidRPr="00DB4822">
              <w:t>Kornélia Vámosi Phd.</w:t>
            </w:r>
          </w:p>
          <w:p w:rsidR="00DB4822" w:rsidRDefault="00DB4822" w:rsidP="009763E0">
            <w:pPr>
              <w:pStyle w:val="Konzulensektitulus"/>
            </w:pPr>
            <w:r w:rsidRPr="00DB4822">
              <w:t>senior lecturer, BGE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Praktiker as a brand. What do the customers expect from a brand nowadays? How emotionally committed are Praktiker's customers to the brand nowadays? In what direction and how should the company manage it's brand?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thesis is revolving around the examination of Praktiker as a brand and the image of the company. I am targeting the company, which is one of the market leaders in Hungary in the field of selling products related to home renovation, garden construction and other DIY activities. I also target the brand, which has been present on the Hungarian market for more than 20 years and which has been developed with great care and international experience over these years.</w:t>
      </w:r>
      <w:r>
        <w:rPr>
          <w:color w:val="000000"/>
          <w:sz w:val="24"/>
          <w:szCs w:val="24"/>
        </w:rPr>
        <w:br/>
        <w:t xml:space="preserve">I start the thesis by studying and presenting the appropriate background information and basic topics related to branding. For example, what are consumer expectations of a brand nowadays and, of course, how this could change in the future.</w:t>
      </w:r>
      <w:r>
        <w:rPr>
          <w:color w:val="000000"/>
          <w:sz w:val="24"/>
          <w:szCs w:val="24"/>
        </w:rPr>
        <w:br/>
        <w:t xml:space="preserve">After collecting the necessary background information, in the second part, I will move on to Praktiker as a company and as a brand. I talk about the company's brand-building activities in recent years, the market situation and their competitors and consumers. For this research, I use the results of in-store and online surveys and questionnaires prepared by the company in the last few years.</w:t>
      </w:r>
      <w:r>
        <w:rPr>
          <w:color w:val="000000"/>
          <w:sz w:val="24"/>
          <w:szCs w:val="24"/>
        </w:rPr>
        <w:br/>
        <w:t xml:space="preserve">To find out more about the present and the future I interviewed the members of Praktiker’s marketing team and also made questionnaires, that targeted the everyday customers. The results include not only the answers to the questions already asked in the title, but also give insight into brand building and how the customers feel about the company’s campaigns. Furthermore I learned what makes a brand „fresh” and reliable and what it takes for a DIY chain to become a top competitor on the market. Last but not least, there is a discussion about the future of the brand and customer relationships. The main issue in this case is the strategic role of sustainability and environmental awareness, its impact on the brand, and how this will manifest itself in marketing activities.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502962">
    <w:multiLevelType w:val="hybridMultilevel"/>
    <w:lvl w:ilvl="0" w:tplc="202032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502962">
    <w:abstractNumId w:val="245029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78325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