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TÓTH ATTILA MAXIMILIÁN</w:t>
            </w:r>
          </w:p>
          <w:p w:rsidR="00C275A3" w:rsidRDefault="00186641" w:rsidP="00C275A3">
            <w:pPr>
              <w:pStyle w:val="Hallgatokepzes"/>
            </w:pPr>
            <w:r w:rsidRPr="002361E2">
              <w:rPr>
                <w:i/>
              </w:rPr>
              <w:t>kisatis1@gmail.com</w:t>
            </w:r>
            <w:r w:rsidRPr="002361E2">
              <w:rPr>
                <w:i/>
              </w:rPr>
              <w:br/>
            </w:r>
            <w:r w:rsidR="00A96AEC">
              <w:t>Pénzügy-számvitel</w:t>
            </w:r>
            <w:r w:rsidR="00A96AEC">
              <w:br/>
            </w:r>
            <w:r w:rsidR="00E77B23">
              <w:t>BA, 5. félév</w:t>
            </w:r>
          </w:p>
          <w:p w:rsidR="00C265CE" w:rsidRPr="009E5FF1" w:rsidRDefault="00E77B23" w:rsidP="009763E0">
            <w:pPr>
              <w:pStyle w:val="Hallgatointezmeny-kar"/>
              <w:rPr>
                <w:b/>
                <w:caps/>
              </w:rPr>
            </w:pPr>
            <w:r>
              <w:t>Budapesti Gazdasági Egyetem</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Sisa Krisztina A. PhD</w:t>
            </w:r>
          </w:p>
          <w:p w:rsidR="00DB4822" w:rsidRDefault="00DB4822" w:rsidP="009763E0">
            <w:pPr>
              <w:pStyle w:val="Konzulensektitulus"/>
            </w:pPr>
            <w:r w:rsidRPr="00DB4822">
              <w:t>egyetemi docens,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áfacsalás értelmezései és lehetséges megoldásuk hazai és nemzetközi kitekintés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az általános forgalmi adókkal történő visszaéléseket, az áfacsalást vizsgálom. Arra keresem a választ, hogy miképpen lehetséges az áfával való visszaélés, illetve létezik e megoldás a problémára?</w:t>
      </w:r>
      <w:r>
        <w:rPr>
          <w:color w:val="000000"/>
          <w:sz w:val="24"/>
          <w:szCs w:val="24"/>
        </w:rPr>
        <w:br/>
        <w:t xml:space="preserve">Kutatási hátteret primer és szekunder kutatás adja. Szakirodalom feldolgozásával, illetve törvényszéki jogerős ítéleteket elemezve próbálom bemutatni az áfacsalás mechanizmusát, fajtáit. Kitérek az áfacsalás esetleges vonzataira is, hiszen más területekre is hatással van, mint például a társasági adó meghatározása, vagy a redisztribúciós folyamatok.</w:t>
      </w:r>
      <w:r>
        <w:rPr>
          <w:color w:val="000000"/>
          <w:sz w:val="24"/>
          <w:szCs w:val="24"/>
        </w:rPr>
        <w:br/>
        <w:t xml:space="preserve">Ez a téma tehát érinti a mindennapjainkat, hiszen az áfa megfizetése minden fogyasztónál jelentkezik. Napjainkban is nagy gondot okoznak az áfacsalások, a Nemzeti Adó- és Vámhivatal folyamatosan harcol ezen jelenség ellen több-kevesebb sikerrel. Az ilyen jellegű visszaélések hatalmas károkat tudnak okozni az állam költségvetésében, ezért is fontos a visszaszorításuk.</w:t>
      </w:r>
      <w:r>
        <w:rPr>
          <w:color w:val="000000"/>
          <w:sz w:val="24"/>
          <w:szCs w:val="24"/>
        </w:rPr>
        <w:br/>
        <w:t xml:space="preserve">Végeredményben hazai és nemzetközi példán keresztül szemléltetem az áfacsalás esetleges megoldásait. Vannak olyan áfaelszámolási módszerek, mellyel ki lehet játszani az esetleges visszaéléseket. Ezt szeretném egy nemzetközi példán keresztül szemléltetni, valamint bemutatni ennek a módszernek a hátrányait, esetleges akadályait.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843597">
    <w:multiLevelType w:val="hybridMultilevel"/>
    <w:lvl w:ilvl="0" w:tplc="65849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843597">
    <w:abstractNumId w:val="368435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56583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