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TÖRÖK LŐRINC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toroklorinc@gmail.com</w:t>
            </w:r>
            <w:r w:rsidRPr="002361E2">
              <w:rPr>
                <w:i/>
              </w:rPr>
              <w:br/>
            </w:r>
            <w:r w:rsidR="00A96AEC">
              <w:t>Alkalmazott közgazdaságtan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Vállalkozásfejlesztési Intézet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Horn Dániel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BCE KTI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Állami vagy magán? A felsőfokú oktatási intézmények finanszírozási formájának hatása az egyetem tanulmányi sikereire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utóbbi években az oktatás gazdaságtan egyik leginkább előtérbe kerülő témája a felsőoktatás</w:t>
      </w:r>
      <w:r>
        <w:rPr>
          <w:color w:val="000000"/>
          <w:sz w:val="24"/>
          <w:szCs w:val="24"/>
        </w:rPr>
        <w:br/>
        <w:t xml:space="preserve">finanszírozás kérdésköre. Magyarországon több nagy sajtóvisszhangot keltő esemény (CEU,</w:t>
      </w:r>
      <w:r>
        <w:rPr>
          <w:color w:val="000000"/>
          <w:sz w:val="24"/>
          <w:szCs w:val="24"/>
        </w:rPr>
        <w:br/>
        <w:t xml:space="preserve">Corvinus) után került be a közbeszéd témái közé a kérdés, hogy miben rejlik a különbség a</w:t>
      </w:r>
      <w:r>
        <w:rPr>
          <w:color w:val="000000"/>
          <w:sz w:val="24"/>
          <w:szCs w:val="24"/>
        </w:rPr>
        <w:br/>
        <w:t xml:space="preserve">magán kézben lévő, külső finanszírozású egyetemek és az állami intézmények között, és vajon</w:t>
      </w:r>
      <w:r>
        <w:rPr>
          <w:color w:val="000000"/>
          <w:sz w:val="24"/>
          <w:szCs w:val="24"/>
        </w:rPr>
        <w:br/>
        <w:t xml:space="preserve">melyik a sikeresebb modell, amelyet a jövőben támogatni érdemes. A következő kutatás arra</w:t>
      </w:r>
      <w:r>
        <w:rPr>
          <w:color w:val="000000"/>
          <w:sz w:val="24"/>
          <w:szCs w:val="24"/>
        </w:rPr>
        <w:br/>
        <w:t xml:space="preserve">keresi a választ, hogy a fennáll-e valamilyen arányú kapcsolat az egyetem finanszírozási formája és a szakmai teljesítménye között. Az ETER (European Tertiary Education Register) adatait a ’THE Rankings’ által készített éves ranglistákkal összevetve empirikus eszközökkel támasztja alá, hogy van kapcsolat a két változó között, aminek eredményeként a magán finanszírozású intézmények átlagosan jobban teljesítenek a felsőoktatási rangsorokban. E mellett azonban az is kiderül, hogy a Európán belül a magán és a privát szektor a felsőoktatásban nem</w:t>
      </w:r>
      <w:r>
        <w:rPr>
          <w:color w:val="000000"/>
          <w:sz w:val="24"/>
          <w:szCs w:val="24"/>
        </w:rPr>
        <w:br/>
        <w:t xml:space="preserve">különül el élesen, és a finanszírozási struktúrájuk is sok szempontból hasonló, ezért érdemes</w:t>
      </w:r>
      <w:r>
        <w:rPr>
          <w:color w:val="000000"/>
          <w:sz w:val="24"/>
          <w:szCs w:val="24"/>
        </w:rPr>
        <w:br/>
        <w:t xml:space="preserve">lenne további kutatások során más kontinens országait is bevonva vizsgálni a kérdést.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003377">
    <w:multiLevelType w:val="hybridMultilevel"/>
    <w:lvl w:ilvl="0" w:tplc="634783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003377">
    <w:abstractNumId w:val="4100337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24431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