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BÁNÓCZI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banoczianna@gmail.com</w:t>
            </w:r>
            <w:r w:rsidRPr="002361E2">
              <w:rPr>
                <w:i/>
              </w:rPr>
              <w:br/>
            </w:r>
            <w:r w:rsidR="00A96AEC">
              <w:t>Pénzügy MSc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TANKÓ RÉKA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>Pénzügy MSc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Vállalkozásfejlesztési Intézet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VASKÓ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Pénzügy MSc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Győrffy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Fenntarthatóbban. Sikeresebben? - A légitársaságok pénzügyi teljesítményének elemzése, fenntartható mûködésük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környezeti problémák előtérbe kerülésével nőtt a nyomás a nagyvállalatokon a hatékony és fenntartható működés kialakítására, társadalmi és szabályozói oldalról egyaránt. Az elmúlt időszakban egyre fontosabbá vált a széleskörű fenntarthatósági stratégiák szerepe, a légitársaságok körében ez kiemelten igaz. Kutatásunkban ezeknek, a gyakran költséges fenntarthatósági intézkedéseknek a kapcsolatát vizsgáltuk a légitársaságok pénzügyi teljesítményével, földrajzi elhelyezkedés és üzleti modellek dimenziói szerint. A fenntarthatóságot háromféle megközelítésben, fenntarthatósági beszámolók és indexek, valamint azok kombinációjaként modelleztük. Elemzésünket 43 nyilvános pénzügyi adatokkal rendelkező észak-amerikai és európai légiközlekedési vállalat mutatóin, kétmintás Wilcoxon-próbával végeztük. Empirikus modellezésünk alapján a fenntarthatósági tevékenységeket végző légitársaságok megtérülési rátái szignifikánsan magasabbak, viszont a fenntarthatósági beszámolók publikálása érdemben nem hat a jövedelemezőségükre. Emellett a kapcsolatok minőségében különbségeket figyeltünk meg mind az észak-amerikai és európai, mind a diszkont és hagyományos légitársaságok összehasonlításában. Következtetéseink alapján a földrajzi elhelyezkedés, a kultúra és az üzleti modellek egyaránt befolyásolhatják a fenntarthatósági intézkedések és a pénzügyi teljesítmény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fenntarthatóság, légitársaságok, pénzügyi teljesítmény, pénzügyi mutatók, Észak-Amerika, Európa, diszkont légitársaságok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Journal of Economic Literature (JEL) kód: C58, G32, L93, M14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81324">
    <w:multiLevelType w:val="hybridMultilevel"/>
    <w:lvl w:ilvl="0" w:tplc="13246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81324">
    <w:abstractNumId w:val="37581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380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