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ANNA BÁNÓCZI</w:t>
            </w:r>
          </w:p>
          <w:p w:rsidR="00C275A3" w:rsidRDefault="00186641" w:rsidP="00C275A3">
            <w:pPr>
              <w:pStyle w:val="Hallgatokepzes"/>
            </w:pPr>
            <w:r w:rsidRPr="002361E2">
              <w:rPr>
                <w:i/>
              </w:rPr>
              <w:t>banoczianna@gmail.com</w:t>
            </w:r>
            <w:r w:rsidRPr="002361E2">
              <w:rPr>
                <w:i/>
              </w:rPr>
              <w:br/>
            </w:r>
            <w:r w:rsidR="00A96AEC">
              <w:t>Finance Master</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RÉKA TANKÓ</w:t>
            </w:r>
          </w:p>
          <w:p w:rsidR="00DB4822" w:rsidRDefault="00186641" w:rsidP="004D7940">
            <w:pPr>
              <w:pStyle w:val="Hallgatokepzes"/>
            </w:pPr>
            <w:bookmarkStart w:id="1" w:name="_GoBack"/>
            <w:r w:rsidRPr="002361E2">
              <w:rPr>
                <w:i/>
              </w:rPr>
              <w:t/>
            </w:r>
            <w:r w:rsidRPr="002361E2">
              <w:rPr>
                <w:i/>
              </w:rPr>
              <w:br/>
            </w:r>
            <w:bookmarkEnd w:id="1"/>
            <w:r w:rsidR="00C275A3">
              <w:t>Finance Master</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BALÁZS VASKÓ</w:t>
            </w:r>
          </w:p>
          <w:p w:rsidR="00C275A3" w:rsidRDefault="00186641" w:rsidP="00C275A3">
            <w:pPr>
              <w:pStyle w:val="Hallgatokepzes"/>
            </w:pPr>
            <w:r w:rsidRPr="002361E2">
              <w:rPr>
                <w:i/>
              </w:rPr>
              <w:t/>
            </w:r>
            <w:r w:rsidRPr="002361E2">
              <w:rPr>
                <w:i/>
              </w:rPr>
              <w:br/>
            </w:r>
            <w:r w:rsidR="00A96AEC">
              <w:t>Finance Master</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Dóra Győrffy</w:t>
            </w:r>
          </w:p>
          <w:p w:rsidR="00DB4822" w:rsidRDefault="00DB4822" w:rsidP="009763E0">
            <w:pPr>
              <w:pStyle w:val="Konzulensektitulus"/>
            </w:pPr>
            <w:r w:rsidRPr="00DB4822">
              <w:t>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Successful sustainability? – Financial performance analysis of airlines with sustainable operation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21st century, with environmental concerns coming to the fore, there is increased pressure on large companies to operate on an efficient and sustainable way, both from a social and regulatory perspective. The role of broad sustainability strategies has become increasingly important in recent times, and this is particularly true for airlines. In that research, the relationship of these often costly sustainability measures with the financial performance of airlines was investigated by geographic location and business model dimensions. Sustainability was modelled by using three approaches: sustainability reporting and indices, and combinations of these. The analysis was conducted on indicators from 43 North American and European airlines with publicly available financial data, using a two-sample Wilcoxon test. The empirical modelling suggests that airlines with sustainability activities have significantly higher rates of return, but that the publication of sustainability reports does not have a significant impact on their profitability. In addition, differences were observed in the quality of relationships between North American and European airlines, and between low-cost and traditional airlines. As conclusion, the geography, culture and business models can all influence the relationship between sustainability measures and financial performance of airlines.</w:t>
      </w:r>
    </w:p>
    <w:p>
      <w:pPr>
        <w:widowControl w:val="on"/>
        <w:pBdr/>
        <w:spacing w:before="240" w:after="240" w:line="240" w:lineRule="auto"/>
        <w:ind w:left="0" w:right="0"/>
        <w:jc w:val="left"/>
      </w:pPr>
      <w:r>
        <w:rPr>
          <w:color w:val="000000"/>
          <w:sz w:val="24"/>
          <w:szCs w:val="24"/>
        </w:rPr>
        <w:br/>
        <w:t xml:space="preserve">Keywords: sustainability, airlines, financial performance, financial indicators, North America, Europe, low-cost airlines</w:t>
      </w:r>
    </w:p>
    <w:p>
      <w:pPr>
        <w:widowControl w:val="on"/>
        <w:pBdr/>
        <w:spacing w:before="240" w:after="240" w:line="240" w:lineRule="auto"/>
        <w:ind w:left="0" w:right="0"/>
        <w:jc w:val="left"/>
      </w:pPr>
      <w:r>
        <w:rPr>
          <w:color w:val="000000"/>
          <w:sz w:val="24"/>
          <w:szCs w:val="24"/>
        </w:rPr>
        <w:br/>
        <w:t xml:space="preserve">Journal of Economic Literature (JEL) code: C58, G32, L93, M14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67846">
    <w:multiLevelType w:val="hybridMultilevel"/>
    <w:lvl w:ilvl="0" w:tplc="88362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67846">
    <w:abstractNumId w:val="593678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1991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