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BÁNÓCZI</w:t>
            </w:r>
          </w:p>
          <w:p w:rsidR="00C275A3" w:rsidRDefault="00186641" w:rsidP="00C275A3">
            <w:pPr>
              <w:pStyle w:val="Hallgatokepzes"/>
            </w:pPr>
            <w:r w:rsidRPr="002361E2">
              <w:rPr>
                <w:i/>
              </w:rPr>
              <w:t>banoczianna@gmail.com</w:t>
            </w:r>
            <w:r w:rsidRPr="002361E2">
              <w:rPr>
                <w:i/>
              </w:rPr>
              <w:br/>
            </w:r>
            <w:r w:rsidR="00A96AEC">
              <w:t>Finance Master</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Izabella Feierabend PhD</w:t>
            </w:r>
          </w:p>
          <w:p w:rsidR="00DB4822" w:rsidRDefault="00DB4822" w:rsidP="009763E0">
            <w:pPr>
              <w:pStyle w:val="Konzulensektitulus"/>
            </w:pPr>
            <w:r w:rsidRPr="00DB4822">
              <w:t>college senior lecturer, GDF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Home for everybody! - Available housing policies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government's main objectives is to increase the country's competitiveness, and for that it is important to support affordable housing for citizens through housing policy measures. In this research, the housing availability of Budapest in 2020 and the possibilities for improvements were analysed in the light of the significant housing price increase of the last years in Hungary, which was also significant at European level. The Hungarian housing rental system was examined by comparative economics approach and by analysing the actual housing policy instruments. The comparative economics analysis was based on the relationship between welfare states and their housing rental systems. It was shown that dual renting systems often fail to provide affordable housing for the lowest income groups in practice. In the analysis of housing policy instruments, measures as the causes of that high level of housing cost overburden in the country were identified that support only a narrow, but not the most deprived people in need, mainly the demand side and the form of home ownership. Based on the results, improving the availability and sustainability of housing should be a priority and should be pursued in several directions: building new flats and houses, while expanding the rental housing system. Moreover, it is important to support the construction industry further, especially in the case of brownfield sites in the context of urban regeneration. In addition, the creation of a self-financing public rental housing system – similar to the Austrian model – would transform the rental system into an integrated rental system that effectively supports broad social groups. These would help to make the housing of the future Budapest genuinely more affordable.</w:t>
      </w:r>
    </w:p>
    <w:p>
      <w:pPr>
        <w:widowControl w:val="on"/>
        <w:pBdr/>
        <w:spacing w:before="240" w:after="240" w:line="240" w:lineRule="auto"/>
        <w:ind w:left="0" w:right="0"/>
        <w:jc w:val="left"/>
      </w:pPr>
      <w:r>
        <w:rPr>
          <w:color w:val="000000"/>
          <w:sz w:val="24"/>
          <w:szCs w:val="24"/>
        </w:rPr>
        <w:br/>
        <w:t xml:space="preserve">Keywords: housing policy, welfare states, housing, rental system, economic policy</w:t>
      </w:r>
    </w:p>
    <w:p>
      <w:pPr>
        <w:widowControl w:val="on"/>
        <w:pBdr/>
        <w:spacing w:before="240" w:after="240" w:line="240" w:lineRule="auto"/>
        <w:ind w:left="0" w:right="0"/>
        <w:jc w:val="left"/>
      </w:pPr>
      <w:r>
        <w:rPr>
          <w:color w:val="000000"/>
          <w:sz w:val="24"/>
          <w:szCs w:val="24"/>
        </w:rPr>
        <w:br/>
        <w:t xml:space="preserve">Journal of Economic Literature (JEL) codes: I38, O18, P51, R21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17916">
    <w:multiLevelType w:val="hybridMultilevel"/>
    <w:lvl w:ilvl="0" w:tplc="31239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17916">
    <w:abstractNumId w:val="33417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836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