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FLINK FLÓRA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flinkflora@gmail.com</w:t>
            </w:r>
            <w:r w:rsidRPr="002361E2">
              <w:rPr>
                <w:i/>
              </w:rPr>
              <w:br/>
            </w:r>
            <w:r w:rsidR="00A96AEC">
              <w:t>Gazdaság- és pénzügy- matematikai elemzés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Kommunikáció és Szociológia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LENGYEL RÉKA ZSÓFIA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lengyel.reka.zs@gmail.com</w:t>
            </w:r>
            <w:r w:rsidRPr="002361E2">
              <w:rPr>
                <w:i/>
              </w:rPr>
              <w:br/>
            </w:r>
            <w:bookmarkEnd w:id="1"/>
            <w:r w:rsidR="00C275A3">
              <w:t>Gazdálkodási és menedzsment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Kommunikáció és Szociológia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Drabancz Áron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egyetemisták adófizetési attitűdjének vizsgálata fogolydilemma alapú kísérlettel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állami költségvetés jelentős hányadát teszik ki az adóbevételek, azonban a lakosság és a</w:t>
      </w:r>
      <w:r>
        <w:rPr>
          <w:color w:val="000000"/>
          <w:sz w:val="24"/>
          <w:szCs w:val="24"/>
        </w:rPr>
        <w:br/>
        <w:t xml:space="preserve">vállalatok adóelkerülő magatartása miatt az állam ennek egy részétől elesik. A fiatal felnőttek</w:t>
      </w:r>
      <w:r>
        <w:rPr>
          <w:color w:val="000000"/>
          <w:sz w:val="24"/>
          <w:szCs w:val="24"/>
        </w:rPr>
        <w:br/>
        <w:t xml:space="preserve">ebben az életszakaszban kerülnek először olyan helyzetbe, amikor például jövedelmük után</w:t>
      </w:r>
      <w:r>
        <w:rPr>
          <w:color w:val="000000"/>
          <w:sz w:val="24"/>
          <w:szCs w:val="24"/>
        </w:rPr>
        <w:br/>
        <w:t xml:space="preserve">adózniuk kell, így ekkor hozzák meg első adófizetési döntéseiket is. Kutatásunkban azt</w:t>
      </w:r>
      <w:r>
        <w:rPr>
          <w:color w:val="000000"/>
          <w:sz w:val="24"/>
          <w:szCs w:val="24"/>
        </w:rPr>
        <w:br/>
        <w:t xml:space="preserve">vizsgáltuk, hogy a magyar egyetemisták hogyan viszonyulnak az adófizetés, illetve az</w:t>
      </w:r>
      <w:r>
        <w:rPr>
          <w:color w:val="000000"/>
          <w:sz w:val="24"/>
          <w:szCs w:val="24"/>
        </w:rPr>
        <w:br/>
        <w:t xml:space="preserve">adóelkerülés témaköréhez. A kutatásban résztvevő 32 személlyel a fogolydilemma egy</w:t>
      </w:r>
      <w:r>
        <w:rPr>
          <w:color w:val="000000"/>
          <w:sz w:val="24"/>
          <w:szCs w:val="24"/>
        </w:rPr>
        <w:br/>
        <w:t xml:space="preserve">négyszereplős, adófizetésre vonatkoztatott változatát játszottuk le csoportokban, majd egy, az</w:t>
      </w:r>
      <w:r>
        <w:rPr>
          <w:color w:val="000000"/>
          <w:sz w:val="24"/>
          <w:szCs w:val="24"/>
        </w:rPr>
        <w:br/>
        <w:t xml:space="preserve">adóelkerüléshez való viszonyukat felmérő kérdőívet töltöttek ki. A játék során azt próbáltuk</w:t>
      </w:r>
      <w:r>
        <w:rPr>
          <w:color w:val="000000"/>
          <w:sz w:val="24"/>
          <w:szCs w:val="24"/>
        </w:rPr>
        <w:br/>
        <w:t xml:space="preserve">megfigyelni, hogy az egyes játékosok mennyire viselkednek a közgazdasági emberkép</w:t>
      </w:r>
      <w:r>
        <w:rPr>
          <w:color w:val="000000"/>
          <w:sz w:val="24"/>
          <w:szCs w:val="24"/>
        </w:rPr>
        <w:br/>
        <w:t xml:space="preserve">felfogásának megfelelően, azaz önérdekkövetően, saját hasznukat maximalizálva, vagy ettől</w:t>
      </w:r>
      <w:r>
        <w:rPr>
          <w:color w:val="000000"/>
          <w:sz w:val="24"/>
          <w:szCs w:val="24"/>
        </w:rPr>
        <w:br/>
        <w:t xml:space="preserve">eltérő viselkedést mutatnak, a társadalmi közhasznot is figyelembe veszik, morális szempontból</w:t>
      </w:r>
      <w:r>
        <w:rPr>
          <w:color w:val="000000"/>
          <w:sz w:val="24"/>
          <w:szCs w:val="24"/>
        </w:rPr>
        <w:br/>
        <w:t xml:space="preserve">helyesnek tekintett módon cselekednek. Feltevésünk az volt, hogy megbeszélés hiányában a</w:t>
      </w:r>
      <w:r>
        <w:rPr>
          <w:color w:val="000000"/>
          <w:sz w:val="24"/>
          <w:szCs w:val="24"/>
        </w:rPr>
        <w:br/>
        <w:t xml:space="preserve">szereplők a Nash-egyensúlyi pontba jutnak (mindenki önérdekkövetően viselkedik), viszont ha</w:t>
      </w:r>
      <w:r>
        <w:rPr>
          <w:color w:val="000000"/>
          <w:sz w:val="24"/>
          <w:szCs w:val="24"/>
        </w:rPr>
        <w:br/>
        <w:t xml:space="preserve">lehetőségük van kommunikációra, közös stratégia kiépítésére, akkor hajlandóak a kooperációra</w:t>
      </w:r>
      <w:r>
        <w:rPr>
          <w:color w:val="000000"/>
          <w:sz w:val="24"/>
          <w:szCs w:val="24"/>
        </w:rPr>
        <w:br/>
        <w:t xml:space="preserve">és az egyéni érdekek helyett az össztársadalmi jólétet helyezik előtérbe. Feltevéseinknek</w:t>
      </w:r>
      <w:r>
        <w:rPr>
          <w:color w:val="000000"/>
          <w:sz w:val="24"/>
          <w:szCs w:val="24"/>
        </w:rPr>
        <w:br/>
        <w:t xml:space="preserve">azonban csak egy része igazolódott be, ugyanis az első körökben a játékosok jelentős része a</w:t>
      </w:r>
      <w:r>
        <w:rPr>
          <w:color w:val="000000"/>
          <w:sz w:val="24"/>
          <w:szCs w:val="24"/>
        </w:rPr>
        <w:br/>
        <w:t xml:space="preserve">racionalitásnak ellentmondóan cselekedett: vagy végig fizetett adót, vagy csalás után ismét</w:t>
      </w:r>
      <w:r>
        <w:rPr>
          <w:color w:val="000000"/>
          <w:sz w:val="24"/>
          <w:szCs w:val="24"/>
        </w:rPr>
        <w:br/>
        <w:t xml:space="preserve">adózott. A megbeszélések folyamán ugyan az összes csoport felismerte, hogy a kooperáció</w:t>
      </w:r>
      <w:r>
        <w:rPr>
          <w:color w:val="000000"/>
          <w:sz w:val="24"/>
          <w:szCs w:val="24"/>
        </w:rPr>
        <w:br/>
        <w:t xml:space="preserve">minden téren pozitív kifizetésekkel társulna, ennek ellenére voltak esetek, ahol a résztvevők</w:t>
      </w:r>
      <w:r>
        <w:rPr>
          <w:color w:val="000000"/>
          <w:sz w:val="24"/>
          <w:szCs w:val="24"/>
        </w:rPr>
        <w:br/>
        <w:t xml:space="preserve">nem tartották magukat a megbeszéltekhez, így a kooperáció nem valósult meg teljeskörűen.</w:t>
      </w:r>
      <w:r>
        <w:rPr>
          <w:color w:val="000000"/>
          <w:sz w:val="24"/>
          <w:szCs w:val="24"/>
        </w:rPr>
        <w:br/>
        <w:t xml:space="preserve">Ezen felül azt feltételeztük, hogy a résztvevők a kérdőívben becsületesebbnek vallják magukat,</w:t>
      </w:r>
      <w:r>
        <w:rPr>
          <w:color w:val="000000"/>
          <w:sz w:val="24"/>
          <w:szCs w:val="24"/>
        </w:rPr>
        <w:br/>
        <w:t xml:space="preserve">mint ahogyan a játék során viselkedtek. Ez a hipotézisünk igaznak bizonyult, a résztvevők</w:t>
      </w:r>
      <w:r>
        <w:rPr>
          <w:color w:val="000000"/>
          <w:sz w:val="24"/>
          <w:szCs w:val="24"/>
        </w:rPr>
        <w:br/>
        <w:t xml:space="preserve">adóelkerülő magatartásuk ellenére is magasabbra értékelték saját becsületességüket.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20841">
    <w:multiLevelType w:val="hybridMultilevel"/>
    <w:lvl w:ilvl="0" w:tplc="47572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20841">
    <w:abstractNumId w:val="60920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102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