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ISTVAN SZABO</w:t>
            </w:r>
          </w:p>
          <w:p w:rsidR="00C275A3" w:rsidRDefault="00186641" w:rsidP="00C275A3">
            <w:pPr>
              <w:pStyle w:val="Hallgatokepzes"/>
            </w:pPr>
            <w:r w:rsidRPr="002361E2">
              <w:rPr>
                <w:i/>
              </w:rPr>
              <w:t>istvan.szabo@evk.hu</w:t>
            </w:r>
            <w:r w:rsidRPr="002361E2">
              <w:rPr>
                <w:i/>
              </w:rPr>
              <w:br/>
            </w:r>
            <w:r w:rsidR="00A96AEC">
              <w:t>Finance and Accounting </w:t>
            </w:r>
            <w:r w:rsidR="00A96AEC">
              <w:br/>
            </w:r>
            <w:r w:rsidR="00E77B23">
              <w:t>BA, 8.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Eszter Baranyai</w:t>
            </w:r>
          </w:p>
          <w:p w:rsidR="00DB4822" w:rsidRDefault="00DB4822" w:rsidP="009763E0">
            <w:pPr>
              <w:pStyle w:val="Konzulensektitulus"/>
            </w:pPr>
            <w:r w:rsidRPr="00DB4822">
              <w:t>senior lecturer,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evalution of opportunities provided by the BÉT Xtend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focuses on the financing possibilities of small and medium-sized companies, which fundamentally determine the performance of the Hungarian economy. The main focus of the study is the multilateral trading platform (MTF) of the Budapest Stock Exchange called BÉT Xtend, which launched in 2017. The research examines whether it is worthwhile for a Hungarian SME to enter BÉT Xtend and carry out a capital increase through a share issue. The study fills a gap, since to the best knowledge of the interviewees of the qualitative research - the relevant market players - there has never been a similar academic or market professional material that examines the peculiarities of the Hungarian MTF market in such depth. The conclusion of the study is that some financing alternatives supported by government incentives can complement each other depending on the financing cycles of the given company.</w:t>
      </w:r>
    </w:p>
    <w:p>
      <w:pPr>
        <w:widowControl w:val="on"/>
        <w:pBdr/>
        <w:spacing w:before="240" w:after="240" w:line="240" w:lineRule="auto"/>
        <w:ind w:left="0" w:right="0"/>
        <w:jc w:val="left"/>
      </w:pPr>
      <w:r>
        <w:rPr>
          <w:color w:val="000000"/>
          <w:sz w:val="24"/>
          <w:szCs w:val="24"/>
        </w:rPr>
        <w:t xml:space="preserve">In most cases, the deterrent to entering the stock market is the availability of cheaper financing options, a fundamental mistrust of the institution of the stock exchange, and the negative attitude of the Hungarian entrepreneurial culture towards transparent operation. The BÉT's ecosystem aimed at SMEs was evaluated as basically successful by the interviewees, and the issuers are unanimously satisfied with the financing opportunity provided by BÉT's Xtend. In its methodology, the study relies on both primary and secondary research. Using qualitative in-depth interviews and the grounded theory method, it summarizes the insights of the issuers, the BÉT institution, and the appointed consultants. The value of the study is particularly enhanced by the fact that all issuers were consulted by Q2 2021. The study presents the various regulatory frameworks, domestic macroeconomic trends, as well as the international context through qualitative content analysis and secondary research. The results can be particularly useful for the current and future actors of the BÉT Xtend ecosystem - for example, government actors intending to increase the competitiveness of SMEs, as well as SMEs wishing to enter Xtend - and open up many further research directions.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30203">
    <w:multiLevelType w:val="hybridMultilevel"/>
    <w:lvl w:ilvl="0" w:tplc="40782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30203">
    <w:abstractNumId w:val="4063020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53793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