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VIVIEN VALASEK</w:t>
            </w:r>
          </w:p>
          <w:p w:rsidR="00C275A3" w:rsidRDefault="00186641" w:rsidP="00C275A3">
            <w:pPr>
              <w:pStyle w:val="Hallgatokepzes"/>
            </w:pPr>
            <w:r w:rsidRPr="002361E2">
              <w:rPr>
                <w:i/>
              </w:rPr>
              <w:t>vivien.valasek9@gmail.com</w:t>
            </w:r>
            <w:r w:rsidRPr="002361E2">
              <w:rPr>
                <w:i/>
              </w:rPr>
              <w:br/>
            </w:r>
            <w:r w:rsidR="00A96AEC">
              <w:t>Finance and Accounting</w:t>
            </w:r>
            <w:r w:rsidR="00A96AEC">
              <w:br/>
            </w:r>
            <w:r w:rsidR="00E77B23">
              <w:t>BA,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Bálint Blaskovics, PhD</w:t>
            </w:r>
          </w:p>
          <w:p w:rsidR="00DB4822" w:rsidRDefault="00DB4822" w:rsidP="009763E0">
            <w:pPr>
              <w:pStyle w:val="Konzulensektitulus"/>
            </w:pPr>
            <w:r w:rsidRPr="00DB4822">
              <w:t>associate professor,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Mental hygiene issues in project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mental health of employees is an extremely important topic for both the employer and the employees, which was further strengthened by the COVID-19 epidemic and the remote work introduced as a result. This is especially true in an environment full of tension, such as the time and responsibility pressure caused by projects. As a result, the central theme of the thesis is twofold. On the one hand, I investigated the mental health effects of remote work on project workers, and on the other hand, whether the same mental health problems arise during work from home as during work at the workplace. The conclusions were established on the basis of semi-structured in-depth interviews with experts working in the project. Based on the research, it can be concluded that the most common mental problems during the home office were mental stress caused by isolation, the first signs of burnout (lack of motivation, deconcentration, feeling of hopelessness) and emotional lability. The resulting reduction in efficiency was noticeable. However, this did not have a significant impact on the success of the projects.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94997">
    <w:multiLevelType w:val="hybridMultilevel"/>
    <w:lvl w:ilvl="0" w:tplc="77389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94997">
    <w:abstractNumId w:val="111949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560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