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JUDIT SZABÓ</w:t>
            </w:r>
          </w:p>
          <w:p w:rsidR="00C275A3" w:rsidRDefault="00186641" w:rsidP="00C275A3">
            <w:pPr>
              <w:pStyle w:val="Hallgatokepzes"/>
            </w:pPr>
            <w:r w:rsidRPr="002361E2">
              <w:rPr>
                <w:i/>
              </w:rPr>
              <w:t>judit.szabo6@stud.uni-corvinus.hu</w:t>
            </w:r>
            <w:r w:rsidRPr="002361E2">
              <w:rPr>
                <w:i/>
              </w:rPr>
              <w:br/>
            </w:r>
            <w:r w:rsidR="00A96AEC">
              <w:t>International Business</w:t>
            </w:r>
            <w:r w:rsidR="00A96AEC">
              <w:br/>
            </w:r>
            <w:r w:rsidR="00E77B23">
              <w:t>BSc,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Áron Horváth</w:t>
            </w:r>
          </w:p>
          <w:p w:rsidR="00DB4822" w:rsidRDefault="00DB4822" w:rsidP="009763E0">
            <w:pPr>
              <w:pStyle w:val="Konzulensektitulus"/>
            </w:pPr>
            <w:r w:rsidRPr="00DB4822">
              <w:t>associate professor, BCE KTI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development of the Váci corridor - Analysis of the factors influencing the floor area of office developments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Budapest has hosted numerous large-scale office constructions in the last few decades, concentrated in the XIII. district that resulted in the emergence and dynamical growth of the so-called "Váci corridor" office cluster. Through qualitative and quantitative research methods I examined the conditions and environment under which this significant supply expansion took place.</w:t>
      </w:r>
    </w:p>
    <w:p>
      <w:pPr>
        <w:widowControl w:val="on"/>
        <w:pBdr/>
        <w:spacing w:before="240" w:after="240" w:line="240" w:lineRule="auto"/>
        <w:ind w:left="0" w:right="0"/>
        <w:jc w:val="left"/>
      </w:pPr>
      <w:r>
        <w:rPr>
          <w:color w:val="000000"/>
          <w:sz w:val="24"/>
          <w:szCs w:val="24"/>
        </w:rPr>
        <w:t xml:space="preserve">The essay begins with the analysis of relevant urban development theories, adapted to the offie district, followed by the case study of the development of the Váci corridor. Based on the key observations here, I selected the explanatory variables of my research: in addition to the macroeconomic indicators describing the country's economic situation, the industry-specific characteristics of the office market in Budapest are also represented.</w:t>
      </w:r>
    </w:p>
    <w:p>
      <w:pPr>
        <w:widowControl w:val="on"/>
        <w:pBdr/>
        <w:spacing w:before="240" w:after="240" w:line="240" w:lineRule="auto"/>
        <w:ind w:left="0" w:right="0"/>
        <w:jc w:val="left"/>
      </w:pPr>
      <w:r>
        <w:rPr>
          <w:color w:val="000000"/>
          <w:sz w:val="24"/>
          <w:szCs w:val="24"/>
        </w:rPr>
        <w:t xml:space="preserve">I analysed the annual stock of new office supply in Budapest between 2009 and 2020, using the multivariate regression method, determining the direction and closeness of the relationships between the variables by correlation analysis. I formulated hypotheses about the direction of the relationship between the macro factors and the supply of new offices, which assumptions I was able to partially accept at 5 percent significance level.</w:t>
      </w:r>
    </w:p>
    <w:p>
      <w:pPr>
        <w:widowControl w:val="on"/>
        <w:pBdr/>
        <w:spacing w:before="240" w:after="240" w:line="240" w:lineRule="auto"/>
        <w:ind w:left="0" w:right="0"/>
        <w:jc w:val="left"/>
      </w:pPr>
      <w:r>
        <w:rPr>
          <w:color w:val="000000"/>
          <w:sz w:val="24"/>
          <w:szCs w:val="24"/>
        </w:rPr>
        <w:t xml:space="preserve">Based on the way the Váci corridor expanded, it can be said that companies with similar activities prefer to choose offices near each other. The majority of the companies located here are engaged in finance, insurance, info-communications and real estate activities (FIRE-sector). My calculations also supported this phenomenon: among the macroeconomic factors, the number of people employed in the FIRE-sector had the closest relationship with the stock of new offices in Budapest. At the same time, the special characteristics of the real estate market - such as the vacancy rate and the expected yield - are also determining factors of the developments. In the case of these variables, I discovered an almost equally strong but reverse relationship with the result variable, compared to the FIRE-sectoral employment.</w:t>
      </w:r>
    </w:p>
    <w:p>
      <w:pPr>
        <w:widowControl w:val="on"/>
        <w:pBdr/>
        <w:spacing w:before="240" w:after="240" w:line="240" w:lineRule="auto"/>
        <w:ind w:left="0" w:right="0"/>
        <w:jc w:val="left"/>
      </w:pPr>
      <w:r>
        <w:rPr>
          <w:color w:val="000000"/>
          <w:sz w:val="24"/>
          <w:szCs w:val="24"/>
        </w:rPr>
        <w:t xml:space="preserve">My essay can serve as a guide for real estate investors and urban planners, as it not only contains the history of the development of an office cluster, but also supports the impact of the market driving forces with underlying calculations.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655269">
    <w:multiLevelType w:val="hybridMultilevel"/>
    <w:lvl w:ilvl="0" w:tplc="974972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655269">
    <w:abstractNumId w:val="246552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88249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