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NORBERT VEDRES</w:t>
            </w:r>
          </w:p>
          <w:p w:rsidR="00C275A3" w:rsidRDefault="00186641" w:rsidP="00C275A3">
            <w:pPr>
              <w:pStyle w:val="Hallgatokepzes"/>
            </w:pPr>
            <w:r w:rsidRPr="002361E2">
              <w:rPr>
                <w:i/>
              </w:rPr>
              <w:t>vedres.mate@gmail.com</w:t>
            </w:r>
            <w:r w:rsidRPr="002361E2">
              <w:rPr>
                <w:i/>
              </w:rPr>
              <w:br/>
            </w:r>
            <w:r w:rsidR="00A96AEC">
              <w:t>Finance and Accounting</w:t>
            </w:r>
            <w:r w:rsidR="00A96AEC">
              <w:br/>
            </w:r>
            <w:r w:rsidR="00E77B23">
              <w:t>BA,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Havran</w:t>
            </w:r>
          </w:p>
          <w:p w:rsidR="00DB4822" w:rsidRDefault="00DB4822" w:rsidP="009763E0">
            <w:pPr>
              <w:pStyle w:val="Konzulensektitulus"/>
            </w:pPr>
            <w:r w:rsidRPr="00DB4822">
              <w:t>assistant professor,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 Bull Phenomenon – how to build a global football empire with business and sport professionalism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OTDK study is the strategic and financial analysis of Red Bull's global role in professional football with great emphasis on analysing the RasenBallsport Leipzig team. During the research, I analyse how the individual Red Bull clubs are connected and cooperating by exploiting the synergies arising from the global presence. The theoretical framework and research results of my thesis provide a new kind of approach to the operation and strategies of multinational football club systems, as well as a better interpretation of their professional and economic success.</w:t>
      </w:r>
    </w:p>
    <w:p>
      <w:pPr>
        <w:widowControl w:val="on"/>
        <w:pBdr/>
        <w:spacing w:before="240" w:after="240" w:line="240" w:lineRule="auto"/>
        <w:ind w:left="0" w:right="0"/>
        <w:jc w:val="left"/>
      </w:pPr>
      <w:r>
        <w:rPr>
          <w:color w:val="000000"/>
          <w:sz w:val="24"/>
          <w:szCs w:val="24"/>
        </w:rPr>
        <w:br/>
        <w:t xml:space="preserve">During my research results, I present the structure of the clubs of the Red Bull system, as well as its sporting successes and the loopholes the management was able to use to build this system. After that, I will present the characteristics of the German Bundesliga, and with the help of primary research, I will compare the financial results and transfer market efficiency of RB Leipzig and the other top Bundesliga teams. Then, using the Transfermarkt’s database, I analyse the transfer market activity of RB Leipzig in depth. In the last chapter of my study, I collected and mapped player movements between Red Bull clubs using primary research method from the Transfermarkt player database. I examined three indicators regarding player movements between individual clubs: the number of transactions, the market value of the players, and the average age of the players. The sampling includes a total of 208 different individual transactions of 92 players. Based on the data, I determined the role distribution between the clubs, which teams are the suppliers and receivers in the case of which transactions.</w:t>
      </w:r>
    </w:p>
    <w:p>
      <w:pPr>
        <w:widowControl w:val="on"/>
        <w:pBdr/>
        <w:spacing w:before="240" w:after="240" w:line="240" w:lineRule="auto"/>
        <w:ind w:left="0" w:right="0"/>
        <w:jc w:val="left"/>
      </w:pPr>
      <w:r>
        <w:rPr>
          <w:color w:val="000000"/>
          <w:sz w:val="24"/>
          <w:szCs w:val="24"/>
        </w:rPr>
        <w:br/>
        <w:t xml:space="preserve">As a result of my research, I received the answer to both of my research questions. Firstly, the "service" system that Red Bull has built among its clubs significantly helps RB Leipzig to achieve better sporting and financial success. Secondly, the economic and sport results achieved by the clubs of the Red Bull system in the last 10 years verified the amount of financial and human investments made by the parent company to this extent. It can be concluded that most of the clubs of the Red Bull system are very successful in terms of professional sport results, and the financial effectiveness will probably come along with the sporting success in the following years after the end of a ten-year investment phase.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75508">
    <w:multiLevelType w:val="hybridMultilevel"/>
    <w:lvl w:ilvl="0" w:tplc="43531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75508">
    <w:abstractNumId w:val="66475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435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