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DONAT ISTVAN MAGYAR</w:t>
            </w:r>
          </w:p>
          <w:p w:rsidR="00C275A3" w:rsidRDefault="00186641" w:rsidP="00C275A3">
            <w:pPr>
              <w:pStyle w:val="Hallgatokepzes"/>
            </w:pPr>
            <w:r w:rsidRPr="002361E2">
              <w:rPr>
                <w:i/>
              </w:rPr>
              <w:t>magyardt@gmail.com</w:t>
            </w:r>
            <w:r w:rsidRPr="002361E2">
              <w:rPr>
                <w:i/>
              </w:rPr>
              <w:br/>
            </w:r>
            <w:r w:rsidR="00A96AEC">
              <w:t>Business and Management</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Balazs Felsmann</w:t>
            </w:r>
          </w:p>
          <w:p w:rsidR="00DB4822" w:rsidRDefault="00DB4822" w:rsidP="009763E0">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cup of innovation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countries around the globe have a considerable coffee culture and the beverage has become an integral part of people's everyday lives. In the last ten years, capsule coffee makers have become a huge hit in households around the world. For decades, Nespresso was the only player in the capsule coffee market, but patents protecting its unique technologies have expired and it has faced a multitude of competitors. Today, there is hardly a company in the coffee market that has not developed its own capsule coffee machine and/or sells Nespresso compatible coffee capsules. I conducted research to explore how Nespresso has reacted to the mass entry of competitors and what strategy it is pursuing to maintain its leading position in the capsule coffee market. I then compared the marketing activities of Nespresso and two of its competitors, Illy and Bialetti, using the marketing mix. I also conducted quantitative research using a questionnaire to investigate whether there is a relationship between certain demographic characteristics (place of residence, age) and the type of coffee machine in the household and the source of information prior to purchasing a new coffee machine. I also used my questionnaire to assess which aspects respondents consider most important when buying a new coffee machine. I conclude by looking at Nespresso's commitment to social and environmental sustainability and by looking at a brand new market with huge potential, unknown to most large companies. The results of my research showed that the type of coffee maker in a household is independent of the age and location of the coffee drinker. Of the sources of information examined, only the use of internet portals showed a statistically significant relationship with the age group of younger respondents, i.e. under 45 years old. For the respondents, the four most important considerations when buying a coffee machine are the quality of the coffee that can be prepared, the price of the coffee machine, recommendations from friends/family/acquaintances and their own past experience. In my research, I found that Nespresso has built a unique consumer based brand equity that gives it a sustainable competitive advantage over its peers.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22975">
    <w:multiLevelType w:val="hybridMultilevel"/>
    <w:lvl w:ilvl="0" w:tplc="85018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22975">
    <w:abstractNumId w:val="48322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249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