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VARGA</w:t>
            </w:r>
          </w:p>
          <w:p w:rsidR="00C275A3" w:rsidRDefault="00186641" w:rsidP="00C275A3">
            <w:pPr>
              <w:pStyle w:val="Hallgatokepzes"/>
            </w:pPr>
            <w:r w:rsidRPr="002361E2">
              <w:rPr>
                <w:i/>
              </w:rPr>
              <w:t>fanni.varga1996@gmail.com</w:t>
            </w:r>
            <w:r w:rsidRPr="002361E2">
              <w:rPr>
                <w:i/>
              </w:rPr>
              <w:br/>
            </w:r>
            <w:r w:rsidR="00A96AEC">
              <w:t>Management and Leadership</w:t>
            </w:r>
            <w:r w:rsidR="00A96AEC">
              <w:br/>
            </w:r>
            <w:r w:rsidR="00E77B23">
              <w:t>MA, 5.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Rita Tóth</w:t>
            </w:r>
          </w:p>
          <w:p w:rsidR="00DB4822" w:rsidRDefault="00DB4822" w:rsidP="009763E0">
            <w:pPr>
              <w:pStyle w:val="Konzulensektitulus"/>
            </w:pPr>
            <w:r w:rsidRPr="00DB4822">
              <w:t>Assistant lecturer,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Communities of Practice through Organizational Lifecycle Models - Student Organisation Case Study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Being active and volunteering in student organisations contributes to the development of students in many ways, and to their future professional fulfilment. As an informal support system, thEde organisations provide a community of friends and professional guidance for students who complement their university studies with practical experience. This gives them a decisive competitive edge when entering the labour market. These organisations can be seen as communities of practice. They are organised on a voluntary basis, and their long-term success is ensured by their ability to generate a level of interest in a topic of relevance and value to their members that encourages them to join and provides them with a sustained retention force thereafter. In these extremely fast-changing organisations, organisational knowledge management and the use of coordination tools appropriate to the size of the organisation and the complexity of its activities are of particular importance. Members involved in the management of an organisation complement their professional knowledge with management experience at an early age, which contributes to the development of their career goals and motivation. The focus of this paper is on a professionally managed student organisation at Corvinus University of Budapest, called Budapest Business Club Corvinus. It uses a case study method to explore the following research question: How can life cycle models recognised by academia be adapted to an extremely fast changing student organisation? Following an introduction to the characteristics of student organisations and communities of practice, the paper analyses the organisational life cycle models accepted by international and national academia. It interprets these for the student organisation under study, looking back over seven years from its creation to the present day, and identifies possible scenarios for the future. As a result of the research, the paper produces a summary analysis that will help current and future leaders of the organisation to make informed strategic choices, and can serve as an instructive example for readers interested in the management of similar organisations.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39027">
    <w:multiLevelType w:val="hybridMultilevel"/>
    <w:lvl w:ilvl="0" w:tplc="79498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39027">
    <w:abstractNumId w:val="266390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10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