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budaimatyas@gmail.com</w:t>
            </w:r>
            <w:r w:rsidRPr="002361E2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Korsós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Mizsei Edvárd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projekt és monitoring koordinátor,  Kiskunsági Nemzeti Park Igazgatóság, LIFE HUNVIPHAB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Gyephasznosítási módok hatása három hüllőfaj (Vipera ursinii, Lacerta agilis, Lacerta viridis) abundanciájára a Felső-kiskunsági turjánvidéken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természetvédelmi biológia, az ökológia és a biogeográfia tudományában kulcsfontosságú a</w:t>
      </w:r>
      <w:r>
        <w:rPr>
          <w:color w:val="000000"/>
          <w:sz w:val="24"/>
          <w:szCs w:val="24"/>
        </w:rPr>
        <w:br/>
        <w:t xml:space="preserve">populációk nagyságát és egyedsűrűségét meghatározó tényezők megismerése. A gyepekhez</w:t>
      </w:r>
      <w:r>
        <w:rPr>
          <w:color w:val="000000"/>
          <w:sz w:val="24"/>
          <w:szCs w:val="24"/>
        </w:rPr>
        <w:br/>
        <w:t xml:space="preserve">kötődő fajok, mint például a rákosi vipera (Vipera ursinii rakosiensis) számára különösen</w:t>
      </w:r>
      <w:r>
        <w:rPr>
          <w:color w:val="000000"/>
          <w:sz w:val="24"/>
          <w:szCs w:val="24"/>
        </w:rPr>
        <w:br/>
        <w:t xml:space="preserve">nagy jelentőséggel bír az élőhelyük kezelési módja. A kutatás célja, hogy a rákosi vipera</w:t>
      </w:r>
      <w:r>
        <w:rPr>
          <w:color w:val="000000"/>
          <w:sz w:val="24"/>
          <w:szCs w:val="24"/>
        </w:rPr>
        <w:br/>
        <w:t xml:space="preserve">élőhelyein leginkább elterjedt három gyephasználati mód, azaz a legeltetés, a kaszálás és a</w:t>
      </w:r>
      <w:r>
        <w:rPr>
          <w:color w:val="000000"/>
          <w:sz w:val="24"/>
          <w:szCs w:val="24"/>
        </w:rPr>
        <w:br/>
        <w:t xml:space="preserve">kaszáló-legelő váltó hasznosítások hatását vizsgáljuk az élőhelyén előforduló hüllőfajok</w:t>
      </w:r>
      <w:r>
        <w:rPr>
          <w:color w:val="000000"/>
          <w:sz w:val="24"/>
          <w:szCs w:val="24"/>
        </w:rPr>
        <w:br/>
        <w:t xml:space="preserve">denzitására. A vizsgálatot a Kiskunsági Nemzeti Park területén található Peszéradacsi-réteken</w:t>
      </w:r>
      <w:r>
        <w:rPr>
          <w:color w:val="000000"/>
          <w:sz w:val="24"/>
          <w:szCs w:val="24"/>
        </w:rPr>
        <w:br/>
        <w:t xml:space="preserve">végeztük egy őszi és egy tavaszi aszpektus időtartama alatt. Az adatgyűjtés gyephasznosítási</w:t>
      </w:r>
      <w:r>
        <w:rPr>
          <w:color w:val="000000"/>
          <w:sz w:val="24"/>
          <w:szCs w:val="24"/>
        </w:rPr>
        <w:br/>
        <w:t xml:space="preserve">módonként 3-3 db 1 hektáros kvadrátban valósult meg, amelyekben ismételt mintavétel</w:t>
      </w:r>
      <w:r>
        <w:rPr>
          <w:color w:val="000000"/>
          <w:sz w:val="24"/>
          <w:szCs w:val="24"/>
        </w:rPr>
        <w:br/>
        <w:t xml:space="preserve">(n=15×9) során rögzítettünk minden hüllőészlelést és a hüllők aktivitását leginkább</w:t>
      </w:r>
      <w:r>
        <w:rPr>
          <w:color w:val="000000"/>
          <w:sz w:val="24"/>
          <w:szCs w:val="24"/>
        </w:rPr>
        <w:br/>
        <w:t xml:space="preserve">befolyásoló operatív hőmérsékletet. Az adatok elemzéséhez n-mixture modelleket és</w:t>
      </w:r>
      <w:r>
        <w:rPr>
          <w:color w:val="000000"/>
          <w:sz w:val="24"/>
          <w:szCs w:val="24"/>
        </w:rPr>
        <w:br/>
        <w:t xml:space="preserve">modellszelekciót alkalmaztunk. A két aszpektus adatait fajonként külön-külön vizsgáltuk azon</w:t>
      </w:r>
      <w:r>
        <w:rPr>
          <w:color w:val="000000"/>
          <w:sz w:val="24"/>
          <w:szCs w:val="24"/>
        </w:rPr>
        <w:br/>
        <w:t xml:space="preserve">fajok esetében, ahol min. 5 megfigyelést rögzítettünk. A felmérések során az élőhelyeken</w:t>
      </w:r>
      <w:r>
        <w:rPr>
          <w:color w:val="000000"/>
          <w:sz w:val="24"/>
          <w:szCs w:val="24"/>
        </w:rPr>
        <w:br/>
        <w:t xml:space="preserve">előforduló összes hüllőfajt megfigyeltük, de csak a zöld gyík (Lacerta viridis, nősz= 607,</w:t>
      </w:r>
      <w:r>
        <w:rPr>
          <w:color w:val="000000"/>
          <w:sz w:val="24"/>
          <w:szCs w:val="24"/>
        </w:rPr>
        <w:br/>
        <w:t xml:space="preserve">ntavasz= 241), a fürge gyík (Lacerta agilis, nősz= 137, ntavasz= 917) és rákosi vipera (nősz= 10,</w:t>
      </w:r>
      <w:r>
        <w:rPr>
          <w:color w:val="000000"/>
          <w:sz w:val="24"/>
          <w:szCs w:val="24"/>
        </w:rPr>
        <w:br/>
        <w:t xml:space="preserve">ntavasz= 0) esetében sikerült a minimálisan szükséges észlelésszámot elérni, ezért csak ezen</w:t>
      </w:r>
      <w:r>
        <w:rPr>
          <w:color w:val="000000"/>
          <w:sz w:val="24"/>
          <w:szCs w:val="24"/>
        </w:rPr>
        <w:br/>
        <w:t xml:space="preserve">fajok adatait elemeztük. Az adatokra a zéró-felfújt Poisson és a negatív binomiális</w:t>
      </w:r>
      <w:r>
        <w:rPr>
          <w:color w:val="000000"/>
          <w:sz w:val="24"/>
          <w:szCs w:val="24"/>
        </w:rPr>
        <w:br/>
        <w:t xml:space="preserve">hibaeloszlású modellek illeszkedtek legjobban, amelyek eredményei alapján a vizsgált fajok</w:t>
      </w:r>
      <w:r>
        <w:rPr>
          <w:color w:val="000000"/>
          <w:sz w:val="24"/>
          <w:szCs w:val="24"/>
        </w:rPr>
        <w:br/>
        <w:t xml:space="preserve">észlelhetőségét minden esetben szignifikánsan befolyásolta az operatív hőmérséklet, kivéve a</w:t>
      </w:r>
      <w:r>
        <w:rPr>
          <w:color w:val="000000"/>
          <w:sz w:val="24"/>
          <w:szCs w:val="24"/>
        </w:rPr>
        <w:br/>
        <w:t xml:space="preserve">zöld gyík őszi felmérését. A rákosi vipera és a fürge gyík denzitására a legelő</w:t>
      </w:r>
      <w:r>
        <w:rPr>
          <w:color w:val="000000"/>
          <w:sz w:val="24"/>
          <w:szCs w:val="24"/>
        </w:rPr>
        <w:br/>
        <w:t xml:space="preserve">gyephasznosítási mód szignifikánsan pozitív hatású, míg a kaszáló és kaszáló-legelő váltó</w:t>
      </w:r>
      <w:r>
        <w:rPr>
          <w:color w:val="000000"/>
          <w:sz w:val="24"/>
          <w:szCs w:val="24"/>
        </w:rPr>
        <w:br/>
        <w:t xml:space="preserve">hasznosítások negatív nem szignifikáns hatásúak voltak. A zöld gyík denzitására a</w:t>
      </w:r>
      <w:r>
        <w:rPr>
          <w:color w:val="000000"/>
          <w:sz w:val="24"/>
          <w:szCs w:val="24"/>
        </w:rPr>
        <w:br/>
        <w:t xml:space="preserve">gyephasznosítási mód nem mutatott hatást. A veszélyeztetett rákosi vipera és a fürge gyík</w:t>
      </w:r>
      <w:r>
        <w:rPr>
          <w:color w:val="000000"/>
          <w:sz w:val="24"/>
          <w:szCs w:val="24"/>
        </w:rPr>
        <w:br/>
        <w:t xml:space="preserve">számára a legeltetés az ideális gyephasznosítási mód az eredményeink szerint. Ezek</w:t>
      </w:r>
      <w:r>
        <w:rPr>
          <w:color w:val="000000"/>
          <w:sz w:val="24"/>
          <w:szCs w:val="24"/>
        </w:rPr>
        <w:br/>
        <w:t xml:space="preserve">figyelembevételével a természetvédelmi, illetve fajmegőrzési célú élőhelykezelések</w:t>
      </w:r>
      <w:r>
        <w:rPr>
          <w:color w:val="000000"/>
          <w:sz w:val="24"/>
          <w:szCs w:val="24"/>
        </w:rPr>
        <w:br/>
        <w:t xml:space="preserve">hatékonysága érdekében a kaszálás és a kaszáló-legelő váltó gyephasználat helyett a</w:t>
      </w:r>
      <w:r>
        <w:rPr>
          <w:color w:val="000000"/>
          <w:sz w:val="24"/>
          <w:szCs w:val="24"/>
        </w:rPr>
        <w:br/>
        <w:t xml:space="preserve">legeltetést kell előtérbe helyezni, ezáltal elősegítve a gyepeken élő fajok védelmét.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19486">
    <w:multiLevelType w:val="hybridMultilevel"/>
    <w:lvl w:ilvl="0" w:tplc="66721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19486">
    <w:abstractNumId w:val="94219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038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