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SZIVES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andrisszives@gmail.com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Zenke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Igazságügyi célú molekuláris genetikai vizsgálatok a kutyák és farkasok elkülönítésére polimorf markerek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 évtizednyi távollét után a szürke farkas (Canis lupus L., 1758) a 21. század elején rekolonizálni kezdte egykori hazai területeit. Európában az erős emberi jelenlét miatt a farkasok kénytelenek nagy területeken osztozni az emberekkel, ami konfliktusok forrása lehet. Farkas oldalról a háziállat állományok megtizedelésében, emberi oldalról pedig a farkasok elleni illegális vadászatban és a termékeikkel való kereskedelemben mutatkozik meg.</w:t>
      </w:r>
      <w:r>
        <w:rPr>
          <w:color w:val="000000"/>
          <w:sz w:val="24"/>
          <w:szCs w:val="24"/>
        </w:rPr>
        <w:br/>
        <w:t xml:space="preserve">Dolgozatomban a kutyák és farkasok különböző genetikai markerekkel történő elkülönítésének lehetőségeit vizsgáltam a szakirodalomban gyakran említett módszerekkel. Azt vizsgáltam, hogy ezek a módszerek mennyire alkalmasak a terepről begyűjtött, erősen degradálódott mintákból megbízható és reprodukálható eredményeket szolgáltatni. A begyűjtött, illetve rendelkezésre álló farkas és kutya eredetű mintákból meghatározott mitokondriális kontroll régió haplotípusok és a 14 vizsgált mikroszatellita alléleloszlás adatai alapján kimutatható a különbség a farkas- és kutyaminták között.</w:t>
      </w:r>
      <w:r>
        <w:rPr>
          <w:color w:val="000000"/>
          <w:sz w:val="24"/>
          <w:szCs w:val="24"/>
        </w:rPr>
        <w:br/>
        <w:t xml:space="preserve">Az eddigi hazai eredmények is alátámasztják annak lehetőségét, hogy különböző genetikai markerek párhuzamos vizsgálatával − melyek megfelelnek az igazságügyi célú alkalmazás kritériumainak −, kellő valószínűséggel alátámasztható egy kérdéses eredetű minta alfaj szintű besorolása. Az uniparentális markerek használata önmagukban nem adnak megbízható eredményeket, de jól kiegészítik a biparentális markerek eredményeit. A dolgozatomban alkalmasnak ítélet markerek együttes használata kellő megbízhatósággal különbözteti meg a két vizsgált csoportot egymástól.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06328">
    <w:multiLevelType w:val="hybridMultilevel"/>
    <w:lvl w:ilvl="0" w:tplc="51168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06328">
    <w:abstractNumId w:val="829063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377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