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KAVAS KATALIN</w:t>
            </w:r>
          </w:p>
          <w:p w:rsidR="00C275A3" w:rsidRDefault="00186641" w:rsidP="00C275A3">
            <w:pPr>
              <w:pStyle w:val="Hallgatokepzes"/>
            </w:pPr>
            <w:r w:rsidRPr="002361E2">
              <w:rPr>
                <w:i/>
              </w:rPr>
              <w:t>katalin.kavas@stud.uni-corvinus.hu</w:t>
            </w:r>
            <w:r w:rsidRPr="002361E2">
              <w:rPr>
                <w:i/>
              </w:rPr>
              <w:br/>
            </w:r>
            <w:r w:rsidR="00A96AEC">
              <w:t>Economical- and financial mathematical analysis </w:t>
            </w:r>
            <w:r w:rsidR="00A96AEC">
              <w:br/>
            </w:r>
            <w:r w:rsidR="00E77B23">
              <w:t>MA, 6.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Vincze János</w:t>
            </w:r>
          </w:p>
          <w:p w:rsidR="00DB4822" w:rsidRDefault="00DB4822" w:rsidP="009763E0">
            <w:pPr>
              <w:pStyle w:val="Konzulensektitulus"/>
            </w:pPr>
            <w:r w:rsidRPr="00DB4822">
              <w:t>professor, BCE KTI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Did the restrictive policy intervention in response to the coronavirus pandemic have an effect on unemployment in Europe?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thesis examines the impact of the austerity measures, introduced in the wake of the coronavirus, on the labour market. My research started off from some previous results for the United States of America, I then have analysed the impact of pandemic measures on the unemployment rate in 2020 in case of 31 European countries. This study is using regression methods and it is based on the restriction index constructed by Oxford University.</w:t>
      </w:r>
    </w:p>
    <w:p>
      <w:pPr>
        <w:widowControl w:val="on"/>
        <w:pBdr/>
        <w:spacing w:before="240" w:after="240" w:line="240" w:lineRule="auto"/>
        <w:ind w:left="0" w:right="0"/>
        <w:jc w:val="left"/>
      </w:pPr>
      <w:r>
        <w:rPr>
          <w:color w:val="000000"/>
          <w:sz w:val="24"/>
          <w:szCs w:val="24"/>
        </w:rPr>
        <w:t xml:space="preserve">A simple regression method based on annual data, often used in the literature, led to counter-intuitive results, so I extended my analysis to include a panel regression estimation, which is a common approach in disease prediction. Using monthly data, the panel regression already confirmed the previous results that the unemployment increases as restrictions are tightened. However, the panel data showed some possible, significant country effects, which are might be due to the different epidemic management in European countries and different levels of fiscal measures.</w:t>
      </w:r>
    </w:p>
    <w:p>
      <w:pPr>
        <w:widowControl w:val="on"/>
        <w:pBdr/>
        <w:spacing w:before="240" w:after="240" w:line="240" w:lineRule="auto"/>
        <w:ind w:left="0" w:right="0"/>
        <w:jc w:val="left"/>
      </w:pPr>
      <w:r>
        <w:rPr>
          <w:color w:val="000000"/>
          <w:sz w:val="24"/>
          <w:szCs w:val="24"/>
        </w:rPr>
        <w:t xml:space="preserve">Given the likely positive correlation between fiscal support and the restraint index, I then examined the indicators, that make up the restraint index, using a machine learning approach, which is different from the traditional statistical analyses. The methodology of machine learning allowed the components of the tightening measures to be analysed in depth and enabled the selection of the components. This approach led to the result that a rather country-specific and previously unexamined "level of public information campaigns" component is the indicator that best predicts the elevation of the unemployment rate in the context of the restriction index.</w:t>
      </w:r>
    </w:p>
    <w:p>
      <w:pPr>
        <w:widowControl w:val="on"/>
        <w:pBdr/>
        <w:spacing w:before="240" w:after="240" w:line="240" w:lineRule="auto"/>
        <w:ind w:left="0" w:right="0"/>
        <w:jc w:val="left"/>
      </w:pPr>
      <w:r>
        <w:rPr>
          <w:color w:val="000000"/>
          <w:sz w:val="24"/>
          <w:szCs w:val="24"/>
        </w:rPr>
        <w:t xml:space="preserve">Keywords: coronavirus, unemployment, restriction index, fiscal measures, regression estimation, machine learning</w:t>
      </w:r>
    </w:p>
    <w:p>
      <w:pPr>
        <w:widowControl w:val="on"/>
        <w:pBdr/>
        <w:spacing w:before="240" w:after="240" w:line="240" w:lineRule="auto"/>
        <w:ind w:left="0" w:right="0"/>
        <w:jc w:val="left"/>
      </w:pPr>
      <w:r>
        <w:rPr>
          <w:color w:val="000000"/>
          <w:sz w:val="24"/>
          <w:szCs w:val="24"/>
        </w:rPr>
        <w:t xml:space="preserve">JEL classification: C51, J11, J21</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383967">
    <w:multiLevelType w:val="hybridMultilevel"/>
    <w:lvl w:ilvl="0" w:tplc="213115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383967">
    <w:abstractNumId w:val="833839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42519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