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dorkaujemailcime@gmail.com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Papp-Zipernovszky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Szubklinikai pszichopátia és empátia vizsgálata képző- és iparművészettel foglalkozó művészek és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vizuális művészek és a pszichopátia kapcsolatával foglalkoztunk. Ismertettük a pszichopátia igen komplex fogalmát. Ezt követően bemutattuk a pszichopátia és a képzőművészek kapcsolatára irányuló fontosabb vizsgálatok eredményeit. Majd a művészek és az empátia kapcsolatát tárgyaltuk.</w:t>
      </w:r>
      <w:r>
        <w:rPr>
          <w:color w:val="000000"/>
          <w:sz w:val="24"/>
          <w:szCs w:val="24"/>
        </w:rPr>
        <w:br/>
        <w:t xml:space="preserve">Bemutattuk saját vizsgálatunkat, amelyben 540, 18 és 73 év közötti képző- és iparművészettel foglalkozó művész és hallgató, valamint művészeti tevékenységet nem végző személy vett részt. Kitöltöttek egy kérdőívet, amely két mérőeszközt tartalmazott: a Short Dark Triad-ot és az Interpersonal Reactivity Index-et.</w:t>
      </w:r>
      <w:r>
        <w:rPr>
          <w:color w:val="000000"/>
          <w:sz w:val="24"/>
          <w:szCs w:val="24"/>
        </w:rPr>
        <w:br/>
        <w:t xml:space="preserve">Az volt az első hipotézisünk, hogy a vizuális művészek magasabb pszichopátia pontszámmal rendelkeznek, mint a kontrollcsoport. Ez beigazolódott, a művészek több pszichopátiás vonást mutatnak, mint a nem művészek. A magas pszichopátia pontszámot a művészeken belül, a festőművészek és az animáció készítők csoportjai okozták.</w:t>
      </w:r>
      <w:r>
        <w:rPr>
          <w:color w:val="000000"/>
          <w:sz w:val="24"/>
          <w:szCs w:val="24"/>
        </w:rPr>
        <w:br/>
        <w:t xml:space="preserve">A második hipotézisünk az volt, hogy a művészek magasabb empátia pontszámot érnek el, mint a nem művészek. Ezt a hipotézist részben szintén sikerült igazolnunk, mivel szignifikánsan magasabb pontszámot értek el a képzőművészek az empátia kérdőív fantáziaskáláján.</w:t>
      </w:r>
      <w:r>
        <w:rPr>
          <w:color w:val="000000"/>
          <w:sz w:val="24"/>
          <w:szCs w:val="24"/>
        </w:rPr>
        <w:br/>
        <w:t xml:space="preserve">A kutatásunk eredményének újdonsága, hogy nem csupán a pszichopátia, de az empátia mértéke is szignifikánsan magasabb a művészek esetében, mint a kontrollcsoportban.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97920">
    <w:multiLevelType w:val="hybridMultilevel"/>
    <w:lvl w:ilvl="0" w:tplc="29401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97920">
    <w:abstractNumId w:val="85097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180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