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ZSANETT ZSIGÓ</w:t>
            </w:r>
          </w:p>
          <w:p w:rsidR="00C275A3" w:rsidRDefault="00186641" w:rsidP="00C275A3">
            <w:pPr>
              <w:pStyle w:val="Hallgatokepzes"/>
            </w:pPr>
            <w:r w:rsidRPr="002361E2">
              <w:rPr>
                <w:i/>
              </w:rPr>
              <w:t>zs.zsanett97@gmail.com</w:t>
            </w:r>
            <w:r w:rsidRPr="002361E2">
              <w:rPr>
                <w:i/>
              </w:rPr>
              <w:br/>
            </w:r>
            <w:r w:rsidR="00A96AEC">
              <w:t>Regional and Environmental Economic Studies</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Ágnes Varga</w:t>
            </w:r>
          </w:p>
          <w:p w:rsidR="00DB4822" w:rsidRDefault="00DB4822" w:rsidP="009763E0">
            <w:pPr>
              <w:pStyle w:val="Konzulensektitulus"/>
            </w:pPr>
            <w:r w:rsidRPr="00DB4822">
              <w:t>Assistant professor,  Corvinus University of Budapest - Institute of Sustainable Development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it liveable if it is competitive? Spatial correlates of liveablity and competitiveness in the agglomeration of Budapest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process of privatisation, the relocation of businesses from the capital to the agglomeration has begun. With the emergence of enterprises, economic processes led to an increase in the territorial disparities of the agglomeration. In recent years, the social and economic processes in the agglomeration has been strongly influenced by the dramatic increase in the number of people moving to the area, a phenomenon in which the proximity of Budapest and the small-town character of the settlements have played a role. The literature shows that increased competitiveness leads to improved liveability, and that living in a good environment makes people better employee, making liveable cities an attractive location for knowledge-based businesses.</w:t>
      </w:r>
      <w:r>
        <w:rPr>
          <w:color w:val="000000"/>
          <w:sz w:val="24"/>
          <w:szCs w:val="24"/>
        </w:rPr>
        <w:br/>
        <w:t xml:space="preserve">In my research, I sought to answer the question whether there is a spatial co-movement between the livability and competitiveness of the settlements in the Budapest agglomeration, and I also investigated the spatial disparity in economic competitiveness between the Budapest agglomeration and Pest County. I investigate which are the mainly subjective liveability factors that are decisive for the Budapest agglomeration and how economic competitiveness indicators correlate with liveability scores.</w:t>
      </w:r>
      <w:r>
        <w:rPr>
          <w:color w:val="000000"/>
          <w:sz w:val="24"/>
          <w:szCs w:val="24"/>
        </w:rPr>
        <w:br/>
        <w:t xml:space="preserve">I measured the competitiveness and inequalities of the Budapest agglomeration based on secondary data sources using regional analysis methods, visualised using geospatial methods, and conducted primary research using an online questionnaire to measure livability. The results show significant spatial disparities within the agglomeration, with the higher the economic performance of a district, the greater the differentials between its municipalities. We find a correlation between livability and the economic characteristics studied in cases where the livability aspect is directly related to economic power; this is particularly true for employment opportunities and health, while for factors that are not directly related to economic power the effect is negligible (for example, the amount of green space).</w:t>
      </w:r>
      <w:r>
        <w:rPr>
          <w:color w:val="000000"/>
          <w:sz w:val="24"/>
          <w:szCs w:val="24"/>
        </w:rPr>
        <w:br/>
        <w:t xml:space="preserve">The study pointed that the most important factors for the people living in the agglomeration are the tranquillity, proximity to nature, and Budapest, especially the smooth access to the capital. The presence of social capital also strongly links many local residents to the agglomeration, even if they consider the settlement to be less liveable.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74818">
    <w:multiLevelType w:val="hybridMultilevel"/>
    <w:lvl w:ilvl="0" w:tplc="43212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74818">
    <w:abstractNumId w:val="622748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4268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