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FERENCZI ANNAMÁRIA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annamaria.ferenczi@stud.uni-corvinus.hu</w:t>
            </w:r>
            <w:r w:rsidRPr="002361E2">
              <w:rPr>
                <w:i/>
              </w:rPr>
              <w:br/>
            </w:r>
            <w:r w:rsidR="00A96AEC">
              <w:t>Regionális és környezeti gazdaságtan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NAGY ZSOMBOR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zsombor.nagy98@gmail.com</w:t>
            </w:r>
            <w:r w:rsidRPr="002361E2">
              <w:rPr>
                <w:i/>
              </w:rPr>
              <w:br/>
            </w:r>
            <w:bookmarkEnd w:id="1"/>
            <w:r w:rsidR="00C275A3">
              <w:t>Regionális és környezeti gazdaságtan</w:t>
            </w:r>
            <w:r w:rsidR="00A96AEC">
              <w:br/>
              <w:t>MSc, 2.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Társadalomtudományi TDK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Porhajas Gábor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Gyakornok, BCE TT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Városi versenyképesség értelmezése az önként és kötelezően vállalt önkormányzati feladatok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versenyképesség definíciója lényegében véve egy gyűjtőfogalom, melynek szakirodalmi feldolgozottsága mind nemzetközi, mind hazai szinten széles spektrumon mozog. Azonban az idő előrehaladtával és a világ globalizációs folyamatainak kiterjedésével változik, illetve az azt kutató szakértő diszciplináris megközelítésétől is függ. Éppen ezért nem volt tisztünk a városi versenyképesség teljes mértékű szakirodalmi feltérképezése, így a szakanyagok feldolgozása mellett, elsődlegesen kvantitatív módszert alkalmaztunk. Kutatómunkánk során azzal szembesültünk, hogy az önkormányzati költségvetést e tekintetben tematizáló vizsgálódás szakirodalmi lefedettsége nem széleskörű, továbbá a magyar adatszolgáltatás töredezett, nem egységes. Munkánk folyamán a KSH adataiból dolgoztunk, valamint az önkormányzatoktól bekért költségvetéseket vizsgáltuk és helyeztük regionális értelmezési keretbe. Ez utóbbit Lengyel Imre munkássága nyomán ragadtuk meg: az általa megalkotott piramismodell csúcsában szereplő célból (életminőség, életszínvonal) indultunk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 fő témája a HÉTFA Kutatóintézet által felállított élhetőségi rangsor 1-10. helyezett között elhelyezkedő négy magyarországi járásszékhely versenyképességi vizsgálata az önként vállalt és kötelező önkormányzati feladatok fényében. A tanulmányt 2020-ban publikálták, 2018-as Járásszékhely monitor címmel. Célunk volt választ adni arra a kérdésre, hogy lehet-e az imént ismertetett költségvetési vállalásokból, illetve az adott város Integrált Településfejlesztési Stratégiája/Integrált Városfejlesztési Stratégiája alapján következtetéseket levonni a település társadalmi-gazdasági versenyképességére vonatkozóan? Ezzel azt az összefüggést kívántuk megvizsgálni, amely utalhat arra, hogy az önkormányzat által elfogadott célok manifesztálódnak a pénzügyi eszközök elköltésében. Esettanulmányunk fókuszában Szentendre, Gödöllő, Paks és Tiszaújváros álltak.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saját versenyképességi mutatónk alapján a sorrend a HÉTFA Járásszékhely Monitorához képest szignifikáns eltérés volt detektálható. Arra jutottunk tehát, hogy az önként vállalt feladatok vizsgálata szükséges, de nem elégséges feltétele lehet a versenyképességi vizsgálatoknak. Mindent összevetve, az eredetileg kiindulópontként használt Lengyel-féle piramismodellben nem a csúcsban, hanem annak alján, a sikerességi faktorok között helyezhető el a városi versenyképesség értelmezése az önként vállalt és kötelező önkormányzati feladatok tükrében.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903353">
    <w:multiLevelType w:val="hybridMultilevel"/>
    <w:lvl w:ilvl="0" w:tplc="198394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903353">
    <w:abstractNumId w:val="419033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12670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