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FRISCH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frischm2000@gmail.com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Gyógyszeripari vállalatok részvényárfolyamainak empirikus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 jelentősége egyre inkább nő a gazdaságban, és a koronavírus hatása erre még</w:t>
      </w:r>
      <w:r>
        <w:rPr>
          <w:color w:val="000000"/>
          <w:sz w:val="24"/>
          <w:szCs w:val="24"/>
        </w:rPr>
        <w:br/>
        <w:t xml:space="preserve">inkább ráerősített. Dolgozatomban az iparág, valamint annak tőzsdén jegyzett szereplőinek</w:t>
      </w:r>
      <w:r>
        <w:rPr>
          <w:color w:val="000000"/>
          <w:sz w:val="24"/>
          <w:szCs w:val="24"/>
        </w:rPr>
        <w:br/>
        <w:t xml:space="preserve">vizsgálatát tűztem ki célként. Kutatásom során eseményelemzés módszertannal</w:t>
      </w:r>
      <w:r>
        <w:rPr>
          <w:color w:val="000000"/>
          <w:sz w:val="24"/>
          <w:szCs w:val="24"/>
        </w:rPr>
        <w:br/>
        <w:t xml:space="preserve">megvizsgáltam, hogy az iparági részvényárfolyamokra, mely események voltak</w:t>
      </w:r>
      <w:r>
        <w:rPr>
          <w:color w:val="000000"/>
          <w:sz w:val="24"/>
          <w:szCs w:val="24"/>
        </w:rPr>
        <w:br/>
        <w:t xml:space="preserve">meghatározóak. Továbbá megnéztem, hogy a vállalatok árfolyamai között milyen mértékű</w:t>
      </w:r>
      <w:r>
        <w:rPr>
          <w:color w:val="000000"/>
          <w:sz w:val="24"/>
          <w:szCs w:val="24"/>
        </w:rPr>
        <w:br/>
        <w:t xml:space="preserve">továbbgyűrűző hatás fedezhető fel. Kutatásomat statisztikai és ökonometriai módszerekkel és</w:t>
      </w:r>
      <w:r>
        <w:rPr>
          <w:color w:val="000000"/>
          <w:sz w:val="24"/>
          <w:szCs w:val="24"/>
        </w:rPr>
        <w:br/>
        <w:t xml:space="preserve">tesztekkel támasztottam alá. Feltételezéseim alapján azt várom, hogy az vállalatok</w:t>
      </w:r>
      <w:r>
        <w:rPr>
          <w:color w:val="000000"/>
          <w:sz w:val="24"/>
          <w:szCs w:val="24"/>
        </w:rPr>
        <w:br/>
        <w:t xml:space="preserve">részvényárfolyamai között erős kapcsolat van és jelentős hatással bírnak egymás mozgására és</w:t>
      </w:r>
      <w:r>
        <w:rPr>
          <w:color w:val="000000"/>
          <w:sz w:val="24"/>
          <w:szCs w:val="24"/>
        </w:rPr>
        <w:br/>
        <w:t xml:space="preserve">hogy a gyógyszergyártó vállalatok között számos vállalatnak részvényárfolyamai hosszú távon</w:t>
      </w:r>
      <w:r>
        <w:rPr>
          <w:color w:val="000000"/>
          <w:sz w:val="24"/>
          <w:szCs w:val="24"/>
        </w:rPr>
        <w:br/>
        <w:t xml:space="preserve">korrelálnak egymással és ennek beépítése a modellbe jelentősen javítja az eredményeket,</w:t>
      </w:r>
      <w:r>
        <w:rPr>
          <w:color w:val="000000"/>
          <w:sz w:val="24"/>
          <w:szCs w:val="24"/>
        </w:rPr>
        <w:br/>
        <w:t xml:space="preserve">továbbá, hogy a vakcina bejelentésének időpontja jelentős hatással bír a referenciacsoportra a</w:t>
      </w:r>
      <w:r>
        <w:rPr>
          <w:color w:val="000000"/>
          <w:sz w:val="24"/>
          <w:szCs w:val="24"/>
        </w:rPr>
        <w:br/>
        <w:t xml:space="preserve">többi vállalathoz képest, illetve hogy milyen más események vannak szignifikáns hatással a</w:t>
      </w:r>
      <w:r>
        <w:rPr>
          <w:color w:val="000000"/>
          <w:sz w:val="24"/>
          <w:szCs w:val="24"/>
        </w:rPr>
        <w:br/>
        <w:t xml:space="preserve">vakcinagyártó vállalatokra a többi céggel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55775">
    <w:multiLevelType w:val="hybridMultilevel"/>
    <w:lvl w:ilvl="0" w:tplc="99950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55775">
    <w:abstractNumId w:val="60955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015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