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MARCELL GRANÁT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granat.marcell@uni-neumann.hu</w:t>
            </w:r>
            <w:r w:rsidRPr="002361E2">
              <w:rPr>
                <w:i/>
              </w:rPr>
              <w:br/>
            </w:r>
            <w:r w:rsidR="00A96AEC">
              <w:t>Economic analyst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MARCELL ŐRSI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marcell.orsi@stud.uni-corvinus.hu</w:t>
            </w:r>
            <w:r w:rsidRPr="002361E2">
              <w:rPr>
                <w:i/>
              </w:rPr>
              <w:br/>
            </w:r>
            <w:bookmarkEnd w:id="1"/>
            <w:r w:rsidR="00C275A3">
              <w:t>Applied Economics</w:t>
            </w:r>
            <w:r w:rsidR="00A96AEC">
              <w:br/>
              <w:t>BSc, 6. semester</w:t>
            </w:r>
          </w:p>
          <w:p w:rsidR="00DB4822" w:rsidRDefault="00DB4822" w:rsidP="004D7940">
            <w:pPr>
              <w:pStyle w:val="Hallgatointezmeny-kar"/>
            </w:pPr>
            <w:r>
              <w:t>Corvinus University of Budapest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Zoltán Madari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Identifying Demographic Changes in Europe: Empirical Application of Soft Clustering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goal is to identify demographic characteristics of European regions (NUTS–2) focussing on fertility</w:t>
      </w:r>
      <w:r>
        <w:rPr>
          <w:color w:val="000000"/>
          <w:sz w:val="24"/>
          <w:szCs w:val="24"/>
        </w:rPr>
        <w:br/>
        <w:t xml:space="preserve">and mortality rates, life expectancy, and female employment rate. Traditionally, sorting areas into groups is</w:t>
      </w:r>
      <w:r>
        <w:rPr>
          <w:color w:val="000000"/>
          <w:sz w:val="24"/>
          <w:szCs w:val="24"/>
        </w:rPr>
        <w:br/>
        <w:t xml:space="preserve">done by clustering. Clustering is an unsupervised machine learning technique that divides the population</w:t>
      </w:r>
      <w:r>
        <w:rPr>
          <w:color w:val="000000"/>
          <w:sz w:val="24"/>
          <w:szCs w:val="24"/>
        </w:rPr>
        <w:br/>
        <w:t xml:space="preserve">into several groups in which points in the same group are similar to each other and points in different</w:t>
      </w:r>
      <w:r>
        <w:rPr>
          <w:color w:val="000000"/>
          <w:sz w:val="24"/>
          <w:szCs w:val="24"/>
        </w:rPr>
        <w:br/>
        <w:t xml:space="preserve">groups are dissimilar. Repeating the algorithm in each year would cause confusing jumps in the cluster</w:t>
      </w:r>
      <w:r>
        <w:rPr>
          <w:color w:val="000000"/>
          <w:sz w:val="24"/>
          <w:szCs w:val="24"/>
        </w:rPr>
        <w:br/>
        <w:t xml:space="preserve">centres. Thus, instead of putting each data point into separate clusters, the probability of that point being</w:t>
      </w:r>
      <w:r>
        <w:rPr>
          <w:color w:val="000000"/>
          <w:sz w:val="24"/>
          <w:szCs w:val="24"/>
        </w:rPr>
        <w:br/>
        <w:t xml:space="preserve">in that cluster is assigned. In soft clustering or fuzzy clustering, each data point can belong to multiple</w:t>
      </w:r>
      <w:r>
        <w:rPr>
          <w:color w:val="000000"/>
          <w:sz w:val="24"/>
          <w:szCs w:val="24"/>
        </w:rPr>
        <w:br/>
        <w:t xml:space="preserve">clusters along with its probability score or likelihood.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09229">
    <w:multiLevelType w:val="hybridMultilevel"/>
    <w:lvl w:ilvl="0" w:tplc="163024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09229">
    <w:abstractNumId w:val="552092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442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