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FEJES ANDRÁS PÉTER</w:t>
            </w:r>
          </w:p>
          <w:p w:rsidR="00C275A3" w:rsidRDefault="00186641" w:rsidP="00C275A3">
            <w:pPr>
              <w:pStyle w:val="Hallgatokepzes"/>
            </w:pPr>
            <w:r w:rsidRPr="002361E2">
              <w:rPr>
                <w:i/>
              </w:rPr>
              <w:t>andras.fejes@stud.uni-corvinus.hu</w:t>
            </w:r>
            <w:r w:rsidRPr="002361E2">
              <w:rPr>
                <w:i/>
              </w:rPr>
              <w:br/>
            </w:r>
            <w:r w:rsidR="00A96AEC">
              <w:t>Gazdálkodási és menedzsment</w:t>
            </w:r>
            <w:r w:rsidR="00A96AEC">
              <w:br/>
            </w:r>
            <w:r w:rsidR="00E77B23">
              <w:t>BSc, 4. félév</w:t>
            </w:r>
          </w:p>
          <w:p w:rsidR="00C265CE" w:rsidRPr="009E5FF1" w:rsidRDefault="00E77B23" w:rsidP="009763E0">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Kocsis Tamás</w:t>
            </w:r>
          </w:p>
          <w:p w:rsidR="00DB4822" w:rsidRDefault="00DB4822" w:rsidP="009763E0">
            <w:pPr>
              <w:pStyle w:val="Konzulensektitulus"/>
            </w:pPr>
            <w:r w:rsidRPr="00DB4822">
              <w:t>egyetemi docens, BCE NPRTI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Tervgazdaságbeli társadalmi gondoskodás vagy vállalati társadalmi felelősségvállalás?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során azt a kérdést elemeztem, hogy a tervgazdaságbeli társadalmi gondoskodás, vagy a piacgazdaságban használt CSR (Corporate Social Responsibility) hasznosabb-e a vállalat és a stakeholderek (érintettek) részére. Az elemzésemet egy nagyvállalaton keresztül mutatom be. Primer kutatásként mélyinterjút alkalmaztam, míg szekunder módszerként szakirodalmat és nyílt forrásokat elemeztem. Az értekezés első részében bemutatom az elméleti hátteret, ebben kitérek a tervgazdálkodásbeli társadalmi gondoskodásra, majd a piacgazdaságbeli CSR-re. A második részben ugyanilyen struktúra mentén bemutatom a Székesfehérvári Könnyűfémmű és utódai vállalati társadalmi gondoskodását, majd CSR tevékenységét. A dolgozat végén összehasonlítom a két korszak jellegzetességeit és megválaszolom a feltett kérdést.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43992">
    <w:multiLevelType w:val="hybridMultilevel"/>
    <w:lvl w:ilvl="0" w:tplc="70597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43992">
    <w:abstractNumId w:val="80643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309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