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CSILLAG BALÁZS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balazs.csillag@stud.uni-corvinus.hu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GRANÁT MARCELL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granat.marcell@uni-neumann.hu</w:t>
            </w:r>
            <w:r w:rsidRPr="002361E2">
              <w:rPr>
                <w:i/>
              </w:rPr>
              <w:br/>
            </w:r>
            <w:bookmarkEnd w:id="1"/>
            <w:r w:rsidR="00C275A3">
              <w:t>Közgazdasági elemző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Vékás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BCE KIK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környezeti kérdésekre irányuló médiafigye- lem és az ESG-befektetések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azt elemezzük, hogy az ESG-pontszámok miképp befolyásolják a jövőbeli hozamokat, amikor a környezetvédelmi kérdések nagyobb médiavissz- hangot kapnak. Ha a befektetők gyakrabban szembesülnek a globális felmelegedés kérdésével a sajtóban, akkor döntéseik során figyelembe vehetik a környezetvédelmi szempontokat. A környezeti témák médiában való előfordulását gépi tanuláson alapuló strukturális témamodellezés (STM) módszerével értékeljük, egy, az Egyesült Államokban megjelent hírarchívumot használva. Fama–MacBeth-regressziókat fut- tatva azt a megállapítást tesszük, hogy azokban az időszakokban, amikor a média aktívan tudósít a környezetvédelmi kérdésekről, az ESG-pontszámok jelentős negatív hatással vannak a jövőbeli hozamokra, míg azokban a hónapokban, amikor keve- sebb ilyen témájú cikk lát napvilágot, a befektetők nem veszik figyelembe a fenn- tarthatósági intézkedéseket, és az ESG-pontszámok nem bírnak magyarázó erővel.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66904">
    <w:multiLevelType w:val="hybridMultilevel"/>
    <w:lvl w:ilvl="0" w:tplc="91225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66904">
    <w:abstractNumId w:val="18066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657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