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ISTVÁN JÓZSEF HEILMANN</w:t>
            </w:r>
          </w:p>
          <w:p w:rsidR="00C275A3" w:rsidRDefault="00186641" w:rsidP="00C275A3">
            <w:pPr>
              <w:pStyle w:val="Hallgatokepzes"/>
            </w:pPr>
            <w:r w:rsidRPr="002361E2">
              <w:rPr>
                <w:i/>
              </w:rPr>
              <w:t>heilmanni77@gmail.com</w:t>
            </w:r>
            <w:r w:rsidRPr="002361E2">
              <w:rPr>
                <w:i/>
              </w:rPr>
              <w:br/>
            </w:r>
            <w:r w:rsidR="00A96AEC">
              <w:t>Economic Analysis</w:t>
            </w:r>
            <w:r w:rsidR="00A96AEC">
              <w:br/>
            </w:r>
            <w:r w:rsidR="00E77B23">
              <w:t>MSc,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László János Tőkés</w:t>
            </w:r>
          </w:p>
          <w:p w:rsidR="00DB4822" w:rsidRDefault="00DB4822" w:rsidP="009763E0">
            <w:pPr>
              <w:pStyle w:val="Konzulensektitulus"/>
            </w:pPr>
            <w:r w:rsidRPr="00DB4822">
              <w:t>senior lecturer, BCE KTI</w:t>
            </w:r>
          </w:p>
        </w:tc>
      </w:tr>
      <w:tr w:rsidR="00DB4822" w:rsidTr="00DB4822">
        <w:tc>
          <w:tcPr>
            <w:tcW w:w="9854" w:type="dxa"/>
          </w:tcPr>
          <w:p w:rsidR="00DB4822" w:rsidRPr="00DB4822" w:rsidRDefault="00DB4822" w:rsidP="009763E0">
            <w:pPr>
              <w:pStyle w:val="Konzulenseknev"/>
            </w:pPr>
            <w:r w:rsidRPr="00DB4822">
              <w:t>Ádám Reiff</w:t>
            </w:r>
          </w:p>
          <w:p w:rsidR="00DB4822" w:rsidRDefault="00DB4822" w:rsidP="009763E0">
            <w:pPr>
              <w:pStyle w:val="Konzulensektitulus"/>
            </w:pPr>
            <w:r w:rsidRPr="00DB4822">
              <w:t>senior research fellow,  Eötvös Loránd Research Network, Centre for Economic and Regional Studies, Institute of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temporary German VAT reduction in 2020 on the price level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2020, a temporary value-added tax (VAT) change was introduced in Germany to mitigate the negative impact of the Covid-19 induced economic shock. In this paper, I analyse theoretical models to explain the empirical results of my previous research, which estimated the effects of this VAT change on three subcategories of the inflation basket: on non-energy industrial goods, on processed food and on market-priced services. The previous paper focused on July 2020, when the VAT rates were reduced, and on January 2021, when original rates were restored according to the original plan. The VAT effects were estimated based on macrolevel data, but by using aggregated price level data of products. This paper is to explain the size of the VAT effects and their (a)symmetry in case the effects of the reduction and restoring are different. For doing this, theoretical price models and the literature of positive and negative shocks on the price level are introduced in detail.</w:t>
      </w:r>
      <w:r>
        <w:rPr>
          <w:color w:val="000000"/>
          <w:sz w:val="24"/>
          <w:szCs w:val="24"/>
        </w:rPr>
        <w:br/>
        <w:t xml:space="preserve">My research concluded four key findings. (1) No connection between product-level asymmetry and trend inflation has been identified. (2) Also, on product-level, no pre- or post-effects of the VAT change have been found: it occurred immediately, there were no lags in it. (3) On industrial level, the connection between the asymmetry of the subgroups of the inflation basket and the industrial concentration and margin have been illustrated. Due to shortage of data, the results are limited, but in case of smaller market competition, an unfavourable trend for the consumers have been identified. (4) Finally, based on product-level data, no lag could be recognized when considering durability of the products. However, a difference has been identified between the standard VAT rate of durable and non-durable products: in case of the latter one, the VAT effect in January was stronger, likely as a consequence of smaller search cost.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46039">
    <w:multiLevelType w:val="hybridMultilevel"/>
    <w:lvl w:ilvl="0" w:tplc="88834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46039">
    <w:abstractNumId w:val="92846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094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