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LASZLO MARCELL KISS</w:t>
            </w:r>
          </w:p>
          <w:p w:rsidR="00C275A3" w:rsidRDefault="00186641" w:rsidP="00C275A3">
            <w:pPr>
              <w:pStyle w:val="Hallgatokepzes"/>
            </w:pPr>
            <w:r w:rsidRPr="002361E2">
              <w:rPr>
                <w:i/>
              </w:rPr>
              <w:t>laszlo.kiss2@stud.uni-corvinus.hu</w:t>
            </w:r>
            <w:r w:rsidRPr="002361E2">
              <w:rPr>
                <w:i/>
              </w:rPr>
              <w:br/>
            </w:r>
            <w:r w:rsidR="00A96AEC">
              <w:t>Economic and Financial Mathematical Analysis</w:t>
            </w:r>
            <w:r w:rsidR="00A96AEC">
              <w:br/>
            </w:r>
            <w:r w:rsidR="00E77B23">
              <w:t>Unified,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Zoltan Madari</w:t>
            </w:r>
          </w:p>
          <w:p w:rsidR="00DB4822" w:rsidRDefault="00DB4822" w:rsidP="009763E0">
            <w:pPr>
              <w:pStyle w:val="Konzulensektitulus"/>
            </w:pPr>
            <w:r w:rsidRPr="00DB4822">
              <w:t>assistant lecturer, BCE MSMI</w:t>
            </w:r>
          </w:p>
        </w:tc>
      </w:tr>
      <w:tr w:rsidR="00DB4822" w:rsidTr="00DB4822">
        <w:tc>
          <w:tcPr>
            <w:tcW w:w="9854" w:type="dxa"/>
          </w:tcPr>
          <w:p w:rsidR="00DB4822" w:rsidRPr="00DB4822" w:rsidRDefault="00DB4822" w:rsidP="009763E0">
            <w:pPr>
              <w:pStyle w:val="Konzulenseknev"/>
            </w:pPr>
            <w:r w:rsidRPr="00DB4822">
              <w:t>Gergely Akos Ganics</w:t>
            </w:r>
          </w:p>
          <w:p w:rsidR="00DB4822" w:rsidRDefault="00DB4822" w:rsidP="009763E0">
            <w:pPr>
              <w:pStyle w:val="Konzulensektitulus"/>
            </w:pPr>
            <w:r w:rsidRPr="00DB4822">
              <w:t>senior researcher,  National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Spillover Effects of ECB Monetary Policy on Hungary: A TVP-FAVAR Approach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investigates the effect of ECB monetary policy on Hungarian macrovariables in the period between 2000 and 2019. Shadow short rate proposed by Krippner (2013) is used as the indicator of monetary policy, which facilitates the analysis of conventional and unconventional monetary policy regimes in one single model. Bayesian TVP-FAVAR model is used to explore the evolution of monetary transmission mechanism over the period under examination. Findings include that an ECB monetary tightening has had negative spillover effect on Hungarian economic activity and prices and positive effect on BUBOR rate, however the size of the spillover effect has decreased over the period. The paper explores possible causes of the decrease and proposes further research avenues.</w:t>
      </w:r>
    </w:p>
    <w:p>
      <w:pPr>
        <w:widowControl w:val="on"/>
        <w:pBdr/>
        <w:spacing w:before="240" w:after="240" w:line="240" w:lineRule="auto"/>
        <w:ind w:left="0" w:right="0"/>
        <w:jc w:val="left"/>
      </w:pPr>
      <w:r>
        <w:rPr>
          <w:color w:val="000000"/>
          <w:sz w:val="24"/>
          <w:szCs w:val="24"/>
        </w:rPr>
        <w:t xml:space="preserve">Keywords: monetary policy, transmission mechanism, Eurozone, Hungary, TVP-VAR, FAVAR</w:t>
      </w:r>
    </w:p>
    <w:p>
      <w:pPr>
        <w:widowControl w:val="on"/>
        <w:pBdr/>
        <w:spacing w:before="240" w:after="240" w:line="240" w:lineRule="auto"/>
        <w:ind w:left="0" w:right="0"/>
        <w:jc w:val="left"/>
      </w:pPr>
      <w:r>
        <w:rPr>
          <w:color w:val="000000"/>
          <w:sz w:val="24"/>
          <w:szCs w:val="24"/>
        </w:rPr>
        <w:t xml:space="preserve">JEL code: C32, E52, E58, F42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24668">
    <w:multiLevelType w:val="hybridMultilevel"/>
    <w:lvl w:ilvl="0" w:tplc="488849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24668">
    <w:abstractNumId w:val="89324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676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