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ÁKOS SÜLE</w:t>
            </w:r>
          </w:p>
          <w:p w:rsidR="00C275A3" w:rsidRDefault="00186641" w:rsidP="00C275A3">
            <w:pPr>
              <w:pStyle w:val="Hallgatokepzes"/>
            </w:pPr>
            <w:r w:rsidRPr="002361E2">
              <w:rPr>
                <w:i/>
              </w:rPr>
              <w:t>sule.akos@heller.uni-corvinus.hu</w:t>
            </w:r>
            <w:r w:rsidRPr="002361E2">
              <w:rPr>
                <w:i/>
              </w:rPr>
              <w:br/>
            </w:r>
            <w:r w:rsidR="00A96AEC">
              <w:t>Human Resource Management</w:t>
            </w:r>
            <w:r w:rsidR="00A96AEC">
              <w:br/>
            </w:r>
            <w:r w:rsidR="00E77B23">
              <w:t>BSc, 8.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Katalin Bácsi</w:t>
            </w:r>
          </w:p>
          <w:p w:rsidR="00DB4822" w:rsidRDefault="00DB4822" w:rsidP="009763E0">
            <w:pPr>
              <w:pStyle w:val="Konzulensektitulus"/>
            </w:pPr>
            <w:r w:rsidRPr="00DB4822">
              <w:t>senior lecturer, BCE VTI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Organizational HRM actions and their effects on employees and work during the Covid-19 pandemic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Covid-19 pandemic caused worldwide recession and transformed every area of our lives. In the centre of the pandemic there are people and their physical and mental well-being, therefore the duties of HR departments significantly changed and grew in number. These changes come with several hardships, but they also create new opportunities. In order to exploit them, it is vital that we get a thorough picture of the characteristics of the pandemic era. The aim of the research is to examine organizational HRM actions and their effect on work and employees. To achieve this the study uses systematic literature review and deductive, inductive content analysis. The results show that the main groups of actions and effects are remote work, digitalization, increased communication, ensuring physical and mental welfare. The study concludes that in HRM literature physical health and therefore the management of blue-collar workers gets little emphasis, while firms focus less attention on ensuring mental welfare and keeping employees motivated during the pandemic. It may be beneficial for academics and managers to focus more on these areas in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599508">
    <w:multiLevelType w:val="hybridMultilevel"/>
    <w:lvl w:ilvl="0" w:tplc="421447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599508">
    <w:abstractNumId w:val="595995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99470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