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KRISTÓF KOVÁCS-SZERJÁN</w:t>
            </w:r>
          </w:p>
          <w:p w:rsidR="00C275A3" w:rsidRDefault="00186641" w:rsidP="00C275A3">
            <w:pPr>
              <w:pStyle w:val="Hallgatokepzes"/>
            </w:pPr>
            <w:r w:rsidRPr="002361E2">
              <w:rPr>
                <w:i/>
              </w:rPr>
              <w:t>kristof.kovacsszerjan@gmail.com</w:t>
            </w:r>
            <w:r w:rsidRPr="002361E2">
              <w:rPr>
                <w:i/>
              </w:rPr>
              <w:br/>
            </w:r>
            <w:r w:rsidR="00A96AEC">
              <w:t>Commerce and marketing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DOMONKOS PATRIK-PIRK</w:t>
            </w:r>
          </w:p>
          <w:p w:rsidR="00DB4822" w:rsidRDefault="00186641" w:rsidP="004D7940">
            <w:pPr>
              <w:pStyle w:val="Hallgatokepzes"/>
            </w:pPr>
            <w:bookmarkStart w:id="1" w:name="_GoBack"/>
            <w:r w:rsidRPr="002361E2">
              <w:rPr>
                <w:i/>
              </w:rPr>
              <w:t>domonkos.patrik-pirk@stud.uni-corvinus.hu</w:t>
            </w:r>
            <w:r w:rsidRPr="002361E2">
              <w:rPr>
                <w:i/>
              </w:rPr>
              <w:br/>
            </w:r>
            <w:bookmarkEnd w:id="1"/>
            <w:r w:rsidR="00C275A3">
              <w:t>commerce and marketing</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Kata Kasza-Kelemen</w:t>
            </w:r>
          </w:p>
          <w:p w:rsidR="00DB4822" w:rsidRDefault="00DB4822" w:rsidP="009763E0">
            <w:pPr>
              <w:pStyle w:val="Konzulensektitulus"/>
            </w:pPr>
            <w:r w:rsidRPr="00DB4822">
              <w:t>university assistant professor,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Contextual and internal factors affecting property rental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provides a general and broad picture of consumer behaviour in relation to renting property, while examining the role of internal factors, perception and first impressions in consumer decisions. The paper analyses the factors influencing the purchase decision in three steps. By reviewing the literature, it presents commonly used models and interpretative frameworks of consumer behaviour. Narrowing this down, the paper focuses on the role of attitudinal internal variables and does not explore the role and impact of contextual factors in depth. In addition to the interrelationship of internal factors, the impact of perception and first impression on hiring behaviour is introduced and analysed. In addition to presenting and reviewing the literature, the paper uses a mixed research methodology, including both quantitative and qualitative elements, to explore the research questions. The two focus group interviews and the online survey were guided by Stern's ABC model and the theory of planned action. There were differences in the relative importance of the factors outlined, and first impressions could be related to them, but due to the limitations of this thesis, these relationships could form the basis for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66759">
    <w:multiLevelType w:val="hybridMultilevel"/>
    <w:lvl w:ilvl="0" w:tplc="31965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66759">
    <w:abstractNumId w:val="719667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840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