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VIVIEN TORMA</w:t>
            </w:r>
          </w:p>
          <w:p w:rsidR="00C275A3" w:rsidRDefault="00186641" w:rsidP="00C275A3">
            <w:pPr>
              <w:pStyle w:val="Hallgatokepzes"/>
            </w:pPr>
            <w:r w:rsidRPr="002361E2">
              <w:rPr>
                <w:i/>
              </w:rPr>
              <w:t>torma.vivienn@gmail.com</w:t>
            </w:r>
            <w:r w:rsidRPr="002361E2">
              <w:rPr>
                <w:i/>
              </w:rPr>
              <w:br/>
            </w:r>
            <w:r w:rsidR="00A96AEC">
              <w:t>Marketing</w:t>
            </w:r>
            <w:r w:rsidR="00A96AEC">
              <w:br/>
            </w:r>
            <w:r w:rsidR="00E77B23">
              <w:t>MSc, 5.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Gabriella Katalin Kiss</w:t>
            </w:r>
          </w:p>
          <w:p w:rsidR="00DB4822" w:rsidRDefault="00DB4822" w:rsidP="009763E0">
            <w:pPr>
              <w:pStyle w:val="Konzulensektitulus"/>
            </w:pPr>
            <w:r w:rsidRPr="00DB4822">
              <w:t>associate professor, BCE VGI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Abou us? With us! – Social marketing to promote the 1st District citizens’ jury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thesis is the use of social marketing to promote the 1st District Citizens' Jury. The goal of social marketing is to increase social usefulness and well-being, to which the promotion of the citizens' jury can contribute. Citizen's jury, in which lays on people make consensus decisions about public affairs, could be an excellent tool to supplement the representative system operating in our country. It can increase people's well-being by involving citizens in political decision-making. With its use citizens become active in public affairs, contributes to the education of conscious citizens and provides an opportunity to explore problems. In the long term, the citizens' jury can contribute to better political decision-making, reducing the legitimacy deficit and increasing trust in political institutions.</w:t>
      </w:r>
    </w:p>
    <w:p>
      <w:pPr>
        <w:widowControl w:val="on"/>
        <w:pBdr/>
        <w:spacing w:before="240" w:after="240" w:line="240" w:lineRule="auto"/>
        <w:ind w:left="0" w:right="0"/>
        <w:jc w:val="left"/>
      </w:pPr>
      <w:r>
        <w:rPr>
          <w:color w:val="000000"/>
          <w:sz w:val="24"/>
          <w:szCs w:val="24"/>
        </w:rPr>
        <w:t xml:space="preserve">By writing this thesis, my primary goal was to prepare a social marketing campaign that could be used to promote the 1st District Citizens' Jury. I conducted a qualitative research, in which I determined what kind of message would be advisable to send to recruit members to the citizens' jury. I explored how the trust in political institutions affects the willingness to apply. I also mapped the role of transparency in case of the citizens' jury.</w:t>
      </w:r>
    </w:p>
    <w:p>
      <w:pPr>
        <w:widowControl w:val="on"/>
        <w:pBdr/>
        <w:spacing w:before="240" w:after="240" w:line="240" w:lineRule="auto"/>
        <w:ind w:left="0" w:right="0"/>
        <w:jc w:val="left"/>
      </w:pPr>
      <w:r>
        <w:rPr>
          <w:color w:val="000000"/>
          <w:sz w:val="24"/>
          <w:szCs w:val="24"/>
        </w:rPr>
        <w:t xml:space="preserve">In the qualitative research I examined the motives of the members, who participating in the workshop, and their experiences gained during the workshops. I collected data through interviews, questionnaires and participant observation. Content analysis, SWOT analysis and descriptive statistics were used.</w:t>
      </w:r>
    </w:p>
    <w:p>
      <w:pPr>
        <w:widowControl w:val="on"/>
        <w:pBdr/>
        <w:spacing w:before="240" w:after="240" w:line="240" w:lineRule="auto"/>
        <w:ind w:left="0" w:right="0"/>
        <w:jc w:val="left"/>
      </w:pPr>
      <w:r>
        <w:rPr>
          <w:color w:val="000000"/>
          <w:sz w:val="24"/>
          <w:szCs w:val="24"/>
        </w:rPr>
        <w:t xml:space="preserve">Based on the results, it is advisable to emphasize the possibility of joining the local government decision-making when recruiting members. Distrust towards political institutions increases the willingness to apply, but on the other hand a minimum level of trust is definitely necessary for applying. The citizens’ jury should operate in a limited transparent manner, it must be transparent in principle, but certain partial processes may not be made available to the public.</w:t>
      </w:r>
    </w:p>
    <w:p>
      <w:pPr>
        <w:widowControl w:val="on"/>
        <w:pBdr/>
        <w:spacing w:before="240" w:after="240" w:line="240" w:lineRule="auto"/>
        <w:ind w:left="0" w:right="0"/>
        <w:jc w:val="left"/>
      </w:pPr>
      <w:r>
        <w:rPr>
          <w:color w:val="000000"/>
          <w:sz w:val="24"/>
          <w:szCs w:val="24"/>
        </w:rPr>
        <w:t xml:space="preserve">My research can be a good starting point for further researches. It may be interesting to examine in case of some districts, what motivations and inhibiting factors play significant role to popularizing the concept. What are the similarities and differences between the different districts? Is it possible to create a unified marketing strategy?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133608">
    <w:multiLevelType w:val="hybridMultilevel"/>
    <w:lvl w:ilvl="0" w:tplc="843528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133608">
    <w:abstractNumId w:val="821336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43318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