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GÁBOR TILL</w:t>
            </w:r>
          </w:p>
          <w:p w:rsidR="00C275A3" w:rsidRDefault="00186641" w:rsidP="00C275A3">
            <w:pPr>
              <w:pStyle w:val="Hallgatokepzes"/>
            </w:pPr>
            <w:r w:rsidRPr="002361E2">
              <w:rPr>
                <w:i/>
              </w:rPr>
              <w:t>gabort.255@gmail.com</w:t>
            </w:r>
            <w:r w:rsidRPr="002361E2">
              <w:rPr>
                <w:i/>
              </w:rPr>
              <w:br/>
            </w:r>
            <w:r w:rsidR="00A96AEC">
              <w:t>Finance</w:t>
            </w:r>
            <w:r w:rsidR="00A96AEC">
              <w:br/>
            </w:r>
            <w:r w:rsidR="00E77B23">
              <w:t>MSc,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Milán Csaba Badics</w:t>
            </w:r>
          </w:p>
          <w:p w:rsidR="00DB4822" w:rsidRDefault="00DB4822" w:rsidP="009763E0">
            <w:pPr>
              <w:pStyle w:val="Konzulensektitulus"/>
            </w:pPr>
            <w:r w:rsidRPr="00DB4822">
              <w:t>Assistant Lecturer, BCE GTK</w:t>
            </w:r>
          </w:p>
        </w:tc>
      </w:tr>
      <w:tr w:rsidR="00DB4822" w:rsidTr="00DB4822">
        <w:tc>
          <w:tcPr>
            <w:tcW w:w="9854" w:type="dxa"/>
          </w:tcPr>
          <w:p w:rsidR="00DB4822" w:rsidRPr="00DB4822" w:rsidRDefault="00DB4822" w:rsidP="009763E0">
            <w:pPr>
              <w:pStyle w:val="Konzulenseknev"/>
            </w:pPr>
            <w:r w:rsidRPr="00DB4822">
              <w:t>Gábor Neszveda Phd</w:t>
            </w:r>
          </w:p>
          <w:p w:rsidR="00DB4822" w:rsidRDefault="00DB4822" w:rsidP="009763E0">
            <w:pPr>
              <w:pStyle w:val="Konzulensektitulus"/>
            </w:pPr>
            <w:r w:rsidRPr="00DB4822">
              <w:t>Senior researcher,  Central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investor psychology and the fundamental variables affect stock returns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algorithmic trading and the rapid flows of information it is difficult to identify the borderline between technical fluctuations in capital market rates and those triggered by fundamental factors. Consequently, a combination of fundamental and psychological indicators may generate added value from an investors' point of view. This study fits in with the available literature on factor models; focusing on the testing of momentum theories calculated for different periods. This research seeks for an answer to the question of whether the momentum trading strategy will prove profitable in the short, medium and long term on the Frankfurt Stock Exchange, i.e. whether the historical performance of stocks can significantly predestine the future evolution of returns. The author applies a portfolio-level univariate sorting to test hypotheses, and tests the robustness of various momentum strategies with stock-level Fama-MacBeth regressions. The final result of the empirical investigations show that the one-year momentum is the most profitable version. The profitability of the momentum strategy can be enhanced by controlling the January effect and by combining the trading strategy with fundamental factors (beta, book to market ratio, liquidity). The trading strategy based on the momentum factor generates a highly significant abnormal return on the complete sample (1990-2021) and also in view of different structural breaks.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07334">
    <w:multiLevelType w:val="hybridMultilevel"/>
    <w:lvl w:ilvl="0" w:tplc="75574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07334">
    <w:abstractNumId w:val="88207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17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