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BAJZA JUDIT VIRÁG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jvbajza@gmail.com</w:t>
            </w:r>
            <w:r w:rsidRPr="002361E2">
              <w:rPr>
                <w:i/>
              </w:rPr>
              <w:br/>
            </w:r>
            <w:r w:rsidR="00A96AEC">
              <w:t>Pénzügy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Berlinger Edina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BCE PSZGJI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Felvásárlások bejelentésének hatása a részvényhozamokra – Eseményelemzés az európai piacokon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Kutatásomban M&amp;A tranzakciók eseményelemzését végzem el 2016 és 2020 között 730 európai tranzakció esetén.</w:t>
      </w:r>
      <w:r>
        <w:rPr>
          <w:color w:val="000000"/>
          <w:sz w:val="24"/>
          <w:szCs w:val="24"/>
        </w:rPr>
        <w:br/>
        <w:t xml:space="preserve">Fő kérdésem, hogy milyen irányú és nagyságú abnormális hozamot lehet megfigyelni a bejelentést megelőző és követő napokban. Dolgozatomban kitérek a tapasztalt eredmények elemzésére a teljes sokaság szintjén, illetve iparági szinten is. Ezen felül külön vizsgálom a cross-border tranzakciókat, illetve a pandémia alatti akvizíciókat.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kumulált abnormális hozamot a piaci modell alapján határozom meg a felvásárló vállalatokra nézve. Regressziót illesztek a részvénypiaci hozamokra, majd a kapott alfa, illetve béta együtthatók segítségével várható hozamot becslek az eseményablakra. Végül elemzem a becsült és a valós hozamok eltérést.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eseményablak különböző időperiódusokat is jelenthet attól függően, hogy mit hivatott a kutatás vizsgálni. Korábbi kezdésnél arra fókuszálunk, hogy kiszivárgott-e az információ. A tranzakció utáni napokban azt figyelhetjük meg, hogy milyen gyorsan épül be az új információ az árakba, van-e túlreakció, illetve későbbi visszaigazodás.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Kutatásom során tehát azt vizsgálom, hogy mennyire volt jellemző a mintában szereplő tranzakciók esetén a piaci hatékonyság gyenge, közepes vagy erős formája.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megfigyelt események között több esetben is tapasztaltam az esemény napját megelőző rendhagyó mozgást, illetve az abnormális hozamok elnyúló megjelenését. Rövid eseményablak esetén [-3;3] akár 6 százalékos, míg hosszabbak esetén [-15;15] 1,9 százalékos átlagos kumulált abnormális hozamot figyeltem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iparágak közül a technológiai (4,02%) illetve az ipari (2,62%) szektor CAAR értékei voltak a legmagasabbak. Az iparágak többségénél még napokkal az esemény után is jelentkezett az abnormális hozam.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dolgozat az eseményelemzést követően az abnormális hozamokat okozó piaci mutatókkal foglalkozik. Logisztikus regresszió segítségével választ kaphatunk arra a kérdésre, hogy mely tényezők voltak legnagyobb hatással a szignifikáns abnormális hozamok megjelenésére.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026804">
    <w:multiLevelType w:val="hybridMultilevel"/>
    <w:lvl w:ilvl="0" w:tplc="208982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026804">
    <w:abstractNumId w:val="2502680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438135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