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norbert.jenei@stud.uni-corvinus.hu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Dúró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¿Sólo queda VOX? – A spanyol radikális jobboldal megerősödése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radikális jobboldali pártok iránti érdeklődés az utóbbi években, évtizedekben jelentősen megnőtt a politikatudomány szakirodalmában. Köszönhetően annak, hogy az európai országokban – néhány kivételtől eltekintve – az említett pártok állandó és meghatározó szereplőivé váltak a pártversenynek számtalan könyv és tanulmány foglalkozott a témával. Spanyolország sokáig azon kevés kivétel közé tartozott, ahol nem jött létre releváns radikális jobboldali párt. A helyzet azonban nagymértékben megváltozott, hiszen a VOX igen rövid idő alatt képes volt a teljes ismeretlenségből az ország harmadik legerősebb pártjává válni.</w:t>
      </w:r>
      <w:r>
        <w:rPr>
          <w:color w:val="000000"/>
          <w:sz w:val="24"/>
          <w:szCs w:val="24"/>
        </w:rPr>
        <w:br/>
        <w:t xml:space="preserve">Dolgozatom célja megválaszolni azt a kérdést, hogy milyen tényezőkkel magyarázható a VOX megerősödése. A szakirodalmi áttekintő, valamint a spanyol jobboldali radikalizmus történetének bemutatását követően rátérek a keresleti és kínálati oldal sajátosságainak ismertetésére. Illeszkedve a pártcsalád kutatása során alkalmazott módszertanhoz keresleti oldalon a párt szavazóira fogok összpontosítani, bemutatva társadalmi, demográfiai jellemzőiket és sajátos attitűdjeiket. Kínálati oldalról pedig a VOX által közvetített legfontosabb üzeneteken, a párt felépítésén, a média hatásain, illetve a pártrendszer többi szereplőjének magatartásán lesz a hangsúly. Eredményeim azt mutatják, hogy a VOX szavazói nem térnek el a szakirodalom eddigi megállapításaitól. Ezen felül kiderült, hogy a stabil pártrendszer felbomlása, a Néppárt centrumba történő elmozdulása, valamint a katalán válság kapcsán növekvő polarizáció elősegítette a VOX megerősödését. Az általuk felvetett témák és törekvések befogadóra találtak a spanyol választók körében, vagyis a keresleti és kínálati oldal összekapcsolódott, amely a VOX kimagasló eredményeihez vezetett.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24017">
    <w:multiLevelType w:val="hybridMultilevel"/>
    <w:lvl w:ilvl="0" w:tplc="50007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24017">
    <w:abstractNumId w:val="76224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015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