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GRANÁT MARCELL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granatm@mnb.hu</w:t>
            </w:r>
            <w:r w:rsidRPr="002361E2">
              <w:rPr>
                <w:i/>
              </w:rPr>
              <w:br/>
            </w:r>
            <w:r w:rsidR="00A96AEC">
              <w:t>Közgazdasági elemző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Vékás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Likviditás a használt autók piacán - Túlélési modell empirikus alkalmazása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autóvásárlás a háztartási fogyasztási kosár egyik fő eleme, ezért ezen piac résztvevői</w:t>
      </w:r>
      <w:r>
        <w:rPr>
          <w:color w:val="000000"/>
          <w:sz w:val="24"/>
          <w:szCs w:val="24"/>
        </w:rPr>
        <w:br/>
        <w:t xml:space="preserve">gondosan megfontolt érvek alapján hozzák döntéseiket. Néhány év használat után nagyon gyakori az eladás</w:t>
      </w:r>
      <w:r>
        <w:rPr>
          <w:color w:val="000000"/>
          <w:sz w:val="24"/>
          <w:szCs w:val="24"/>
        </w:rPr>
        <w:br/>
        <w:t xml:space="preserve">jármű a használtautó-piacon, ahol fontos kérdés, hogy mennyi ideig tart az átadás.</w:t>
      </w:r>
      <w:r>
        <w:rPr>
          <w:color w:val="000000"/>
          <w:sz w:val="24"/>
          <w:szCs w:val="24"/>
        </w:rPr>
        <w:br/>
        <w:t xml:space="preserve">Ebben a cikkben egy túlélési modellt építek fel a használtautó-hirdetések nagy adathalmaza alapján, amelyeket a</w:t>
      </w:r>
      <w:r>
        <w:rPr>
          <w:color w:val="000000"/>
          <w:sz w:val="24"/>
          <w:szCs w:val="24"/>
        </w:rPr>
        <w:br/>
        <w:t xml:space="preserve">Internet kaparással, felfedve, mitől lesz likvid egy használt autó, ami mindenki számára értékes tudás ezen a piacon. Nyilvánvalóan az egyik legfontosabb ok az ár-érték arány, amely az ajánlati árból és a gépi tanulási modellek által becsült árból származtatható (regressziós fa, véletlenszerű erdő, xgBoost, K-közelebbi szomszéd, neurális</w:t>
      </w:r>
      <w:r>
        <w:rPr>
          <w:color w:val="000000"/>
          <w:sz w:val="24"/>
          <w:szCs w:val="24"/>
        </w:rPr>
        <w:br/>
        <w:t xml:space="preserve">Network, Support Vector Machine). Ezek megbízható becsléseket nyújthatnak egy olyan adatkészletben, amely a</w:t>
      </w:r>
      <w:r>
        <w:rPr>
          <w:color w:val="000000"/>
          <w:sz w:val="24"/>
          <w:szCs w:val="24"/>
        </w:rPr>
        <w:br/>
        <w:t xml:space="preserve">nagyszámú változó. Számítási okokból az adatok dimenzióját többszörösre csökkentettem MCA használatával.</w:t>
      </w:r>
      <w:r>
        <w:rPr>
          <w:color w:val="000000"/>
          <w:sz w:val="24"/>
          <w:szCs w:val="24"/>
        </w:rPr>
        <w:br/>
        <w:t xml:space="preserve">Összefoglalva, az eredmények azt mutatják, hogy: (1) Az eXtreme Gradient Boosting jelentősen felülmúlja a többi</w:t>
      </w:r>
      <w:r>
        <w:rPr>
          <w:color w:val="000000"/>
          <w:sz w:val="24"/>
          <w:szCs w:val="24"/>
        </w:rPr>
        <w:br/>
        <w:t xml:space="preserve">előrejelzési módszerek az ár-érték arány becslésében; (2) valóban az ár-érték arány a legfontosabb tényező az eladási idő tekintetében, és (3) és az autók néhány egyéb jellemzője azonosítható, amelyek befolyásolják az eladást</w:t>
      </w:r>
      <w:r>
        <w:rPr>
          <w:color w:val="000000"/>
          <w:sz w:val="24"/>
          <w:szCs w:val="24"/>
        </w:rPr>
        <w:br/>
        <w:t xml:space="preserve">árakat, például, hogy amerikai márkákról, kiállítási autókról van-e szó, vagy volt-e erősítő kimenetük.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018080">
    <w:multiLevelType w:val="hybridMultilevel"/>
    <w:lvl w:ilvl="0" w:tplc="680426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018080">
    <w:abstractNumId w:val="980180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42442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