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FANNI JAKÓ</w:t>
            </w:r>
          </w:p>
          <w:p w:rsidR="00C275A3" w:rsidRDefault="00186641" w:rsidP="00C275A3">
            <w:pPr>
              <w:pStyle w:val="Hallgatokepzes"/>
            </w:pPr>
            <w:r w:rsidRPr="002361E2">
              <w:rPr>
                <w:i/>
              </w:rPr>
              <w:t>fannijako@gmail.com</w:t>
            </w:r>
            <w:r w:rsidRPr="002361E2">
              <w:rPr>
                <w:i/>
              </w:rPr>
              <w:br/>
            </w:r>
            <w:r w:rsidR="00A96AEC">
              <w:t>Economic and Financial Mathematical Analysis</w:t>
            </w:r>
            <w:r w:rsidR="00A96AEC">
              <w:br/>
            </w:r>
            <w:r w:rsidR="00E77B23">
              <w:t>Unified,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Zoltán Madari</w:t>
            </w:r>
          </w:p>
          <w:p w:rsidR="00DB4822" w:rsidRDefault="00DB4822" w:rsidP="009763E0">
            <w:pPr>
              <w:pStyle w:val="Konzulensektitulus"/>
            </w:pPr>
            <w:r w:rsidRPr="00DB4822">
              <w:t>assistant lecturer,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Sensitivity analysis of distance matrix selection for spatial autocorrelation models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study, I examine the dependence of Moran's I-test results on the definition of the spatial weight matrix. One of the problems of managing spatial data is that the cause-and-effect relationship between regions is not unequivocal. In regression models, as well as in statistical tests, researchers test these effects using a spatial weight matrix. Compressing the space into two dimensions also raises problems, however, characterizing the relationship between territory-territory pairs with only one value is an even more difficult task. These values need to be defined by the modeller without any help or suggestion from the professional literature. This problem is important in the field of spatial analysis because the spatial models depend to a large extent on the definition of this matrix.</w:t>
      </w:r>
    </w:p>
    <w:p>
      <w:pPr>
        <w:widowControl w:val="on"/>
        <w:pBdr/>
        <w:spacing w:before="240" w:after="240" w:line="240" w:lineRule="auto"/>
        <w:ind w:left="0" w:right="0"/>
        <w:jc w:val="left"/>
      </w:pPr>
      <w:r>
        <w:rPr>
          <w:color w:val="000000"/>
          <w:sz w:val="24"/>
          <w:szCs w:val="24"/>
        </w:rPr>
        <w:t xml:space="preserve">My research question concerns what characteristics should be taken into account when choosing this matrix, and what kind of spatial weight matrix is ​​induced by the characteristics of individual economic problems and variables, as well as the spatial level at which the problem is examined. The research is conducted in Europe, at each NUTS level. As a result, I suggest a list of statistical tests, that are recommended to be performed before fitting each spatial model.</w:t>
      </w:r>
    </w:p>
    <w:p>
      <w:pPr>
        <w:widowControl w:val="on"/>
        <w:pBdr/>
        <w:spacing w:before="240" w:after="240" w:line="240" w:lineRule="auto"/>
        <w:ind w:left="0" w:right="0"/>
        <w:jc w:val="left"/>
      </w:pPr>
      <w:r>
        <w:rPr>
          <w:color w:val="000000"/>
          <w:sz w:val="24"/>
          <w:szCs w:val="24"/>
        </w:rPr>
        <w:t xml:space="preserve">In the study, I define 9-9-9 spatial weight matrices at the three levels of the NUTS system, by which I examine the deviations of given test statistics in four ways: based on their mathematical properties, based on their results on independent variables, on real economic- and social data sets, and by simulations.</w:t>
      </w:r>
    </w:p>
    <w:p>
      <w:pPr>
        <w:widowControl w:val="on"/>
        <w:pBdr/>
        <w:spacing w:before="240" w:after="240" w:line="240" w:lineRule="auto"/>
        <w:ind w:left="0" w:right="0"/>
        <w:jc w:val="left"/>
      </w:pPr>
      <w:r>
        <w:rPr>
          <w:color w:val="000000"/>
          <w:sz w:val="24"/>
          <w:szCs w:val="24"/>
        </w:rPr>
        <w:t xml:space="preserve">Based on my results, comparing the individual spatial weight matrices based on mathematical similarity is not enough. Before applying spatial models, it is necessary to test the first-order error of the given spatial weight matrix ​​on independent data. When examining spatial autocorrelation, it is not enough to carry out the tests using only one defined matrix, the presence of autocorrelation must be confirmed by several matrices. It is especially important if the underlying population has a positive skewness and a kurtosis above 1. It is necessary to test with simulations what kind of patterns the individual matrices form in limit. Only after all these tests can the researcher determine which spatial weight matrix can be used to model the spatial dependence of the underlying problem.</w:t>
      </w:r>
    </w:p>
    <w:p>
      <w:pPr>
        <w:widowControl w:val="on"/>
        <w:pBdr/>
        <w:spacing w:before="240" w:after="240" w:line="240" w:lineRule="auto"/>
        <w:ind w:left="0" w:right="0"/>
        <w:jc w:val="left"/>
      </w:pPr>
      <w:r>
        <w:rPr>
          <w:color w:val="000000"/>
          <w:sz w:val="24"/>
          <w:szCs w:val="24"/>
        </w:rPr>
        <w:t xml:space="preserve">Keywords: Spatial autocorrelation, spatial weight matrix, NUTS, Moran's I-test</w:t>
      </w:r>
      <w:r>
        <w:rPr>
          <w:color w:val="000000"/>
          <w:sz w:val="24"/>
          <w:szCs w:val="24"/>
        </w:rPr>
        <w:br/>
        <w:t xml:space="preserve">JEL classification: C31, R12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072534">
    <w:multiLevelType w:val="hybridMultilevel"/>
    <w:lvl w:ilvl="0" w:tplc="626220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072534">
    <w:abstractNumId w:val="740725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42254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