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POSZTÓS KATINKA HANGA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katinka.posztos@gmail.com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Andor Ágnes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muzsikál a zeneipar?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végbemenő technológiai fejlődések a zeneipar működését is</w:t>
      </w:r>
      <w:r>
        <w:rPr>
          <w:color w:val="000000"/>
          <w:sz w:val="24"/>
          <w:szCs w:val="24"/>
        </w:rPr>
        <w:br/>
        <w:t xml:space="preserve">gyökerestül felforgatták. Manapság általában már nem egy CD vagy egy kazetta segítségével</w:t>
      </w:r>
      <w:r>
        <w:rPr>
          <w:color w:val="000000"/>
          <w:sz w:val="24"/>
          <w:szCs w:val="24"/>
        </w:rPr>
        <w:br/>
        <w:t xml:space="preserve">hallgathatunk meg egy-egy zenei albumot, hanem az interneten keresztül férhetünk hozzá</w:t>
      </w:r>
      <w:r>
        <w:rPr>
          <w:color w:val="000000"/>
          <w:sz w:val="24"/>
          <w:szCs w:val="24"/>
        </w:rPr>
        <w:br/>
        <w:t xml:space="preserve">előadók műveinek ezreihez. A fogyasztási szokásokon kívül természetesen a dalszerzők,</w:t>
      </w:r>
      <w:r>
        <w:rPr>
          <w:color w:val="000000"/>
          <w:sz w:val="24"/>
          <w:szCs w:val="24"/>
        </w:rPr>
        <w:br/>
        <w:t xml:space="preserve">előadók szerepe és zenei kiadók működése is megváltozott. A zenei felvételek előállítása egyre</w:t>
      </w:r>
      <w:r>
        <w:rPr>
          <w:color w:val="000000"/>
          <w:sz w:val="24"/>
          <w:szCs w:val="24"/>
        </w:rPr>
        <w:br/>
        <w:t xml:space="preserve">könnyebben valósítható meg saját, otthoni stúdiókban és az ismertség elérése is könnyebbé vált</w:t>
      </w:r>
      <w:r>
        <w:rPr>
          <w:color w:val="000000"/>
          <w:sz w:val="24"/>
          <w:szCs w:val="24"/>
        </w:rPr>
        <w:br/>
        <w:t xml:space="preserve">az előadók számára az internet által. A dalok terjesztésének könnyebbé válása mellett a zenei</w:t>
      </w:r>
      <w:r>
        <w:rPr>
          <w:color w:val="000000"/>
          <w:sz w:val="24"/>
          <w:szCs w:val="24"/>
        </w:rPr>
        <w:br/>
        <w:t xml:space="preserve">kiadók szerepe gyengülni látszik.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azt vizsgálom, hogy ezek a zenei kiadók</w:t>
      </w:r>
      <w:r>
        <w:rPr>
          <w:color w:val="000000"/>
          <w:sz w:val="24"/>
          <w:szCs w:val="24"/>
        </w:rPr>
        <w:br/>
        <w:t xml:space="preserve">éves beszámolóikban megbízhatóan mutatják-e be a vagyoni és pénzügyi helyzetüket, valamint</w:t>
      </w:r>
      <w:r>
        <w:rPr>
          <w:color w:val="000000"/>
          <w:sz w:val="24"/>
          <w:szCs w:val="24"/>
        </w:rPr>
        <w:br/>
        <w:t xml:space="preserve">a működésükből származó eredményüket. A jobb megértés érdekében a kiadók könyveiben</w:t>
      </w:r>
      <w:r>
        <w:rPr>
          <w:color w:val="000000"/>
          <w:sz w:val="24"/>
          <w:szCs w:val="24"/>
        </w:rPr>
        <w:br/>
        <w:t xml:space="preserve">megjelenő szerzői jogok számviteli kezelését tanulmányoztam a nemzetközi IFRS standardok</w:t>
      </w:r>
      <w:r>
        <w:rPr>
          <w:color w:val="000000"/>
          <w:sz w:val="24"/>
          <w:szCs w:val="24"/>
        </w:rPr>
        <w:br/>
        <w:t xml:space="preserve">alapján. A megjelenítés kritériumai közül a jövőbeni bevétel generálása okozza a legnagyobb</w:t>
      </w:r>
      <w:r>
        <w:rPr>
          <w:color w:val="000000"/>
          <w:sz w:val="24"/>
          <w:szCs w:val="24"/>
        </w:rPr>
        <w:br/>
        <w:t xml:space="preserve">kérdést a zeneművekhez tartozó szerzői jogok esetében, hiszen a dalok döntő többsége ezt a</w:t>
      </w:r>
      <w:r>
        <w:rPr>
          <w:color w:val="000000"/>
          <w:sz w:val="24"/>
          <w:szCs w:val="24"/>
        </w:rPr>
        <w:br/>
        <w:t xml:space="preserve">kritériumot nem teljesíti. Négy Angliában működő független zenei kiadó éves beszámolóinak</w:t>
      </w:r>
      <w:r>
        <w:rPr>
          <w:color w:val="000000"/>
          <w:sz w:val="24"/>
          <w:szCs w:val="24"/>
        </w:rPr>
        <w:br/>
        <w:t xml:space="preserve">áttekintése során azt az eredményt találtam, hogy a működés eredményeiről szóló információk</w:t>
      </w:r>
      <w:r>
        <w:rPr>
          <w:color w:val="000000"/>
          <w:sz w:val="24"/>
          <w:szCs w:val="24"/>
        </w:rPr>
        <w:br/>
        <w:t xml:space="preserve">elegendőnek bizonyulnak. Az évenkénti nettó árbevétel esetében megfigyelhető, hogy a</w:t>
      </w:r>
      <w:r>
        <w:rPr>
          <w:color w:val="000000"/>
          <w:sz w:val="24"/>
          <w:szCs w:val="24"/>
        </w:rPr>
        <w:br/>
        <w:t xml:space="preserve">bevételeket a meglévő szerzői jogokért járó jogdíjak és a sikeres albumkiadások utáni</w:t>
      </w:r>
      <w:r>
        <w:rPr>
          <w:color w:val="000000"/>
          <w:sz w:val="24"/>
          <w:szCs w:val="24"/>
        </w:rPr>
        <w:br/>
        <w:t xml:space="preserve">értékesítések teszik ki. A könyvekben megjelenített nettó szerzői jogok értéke már nem</w:t>
      </w:r>
      <w:r>
        <w:rPr>
          <w:color w:val="000000"/>
          <w:sz w:val="24"/>
          <w:szCs w:val="24"/>
        </w:rPr>
        <w:br/>
        <w:t xml:space="preserve">rendelkezik pontos információtartalommal. A sikeres albumkiadások nem növelik a zenei</w:t>
      </w:r>
      <w:r>
        <w:rPr>
          <w:color w:val="000000"/>
          <w:sz w:val="24"/>
          <w:szCs w:val="24"/>
        </w:rPr>
        <w:br/>
        <w:t xml:space="preserve">kiadók által megjelenített immateriális eszközök értékét, amely azt jelenti, hogy a kiadók</w:t>
      </w:r>
      <w:r>
        <w:rPr>
          <w:color w:val="000000"/>
          <w:sz w:val="24"/>
          <w:szCs w:val="24"/>
        </w:rPr>
        <w:br/>
        <w:t xml:space="preserve">vagyonának összetétele nincs megbízhatóan feltüntetve a jelentésekben, a szerzői jogok értéke</w:t>
      </w:r>
      <w:r>
        <w:rPr>
          <w:color w:val="000000"/>
          <w:sz w:val="24"/>
          <w:szCs w:val="24"/>
        </w:rPr>
        <w:br/>
        <w:t xml:space="preserve">nincs transzparensen és valósan megjelenítve.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45488">
    <w:multiLevelType w:val="hybridMultilevel"/>
    <w:lvl w:ilvl="0" w:tplc="47509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45488">
    <w:abstractNumId w:val="66445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725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