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ESZTELLA ERDŐSI</w:t>
            </w:r>
          </w:p>
          <w:p w:rsidR="00C275A3" w:rsidRDefault="00186641" w:rsidP="00C275A3">
            <w:pPr>
              <w:pStyle w:val="Hallgatokepzes"/>
            </w:pPr>
            <w:r w:rsidRPr="002361E2">
              <w:rPr>
                <w:i/>
              </w:rPr>
              <w:t>erdosieszti@gmail.com</w:t>
            </w:r>
            <w:r w:rsidRPr="002361E2">
              <w:rPr>
                <w:i/>
              </w:rPr>
              <w:br/>
            </w:r>
            <w:r w:rsidR="00A96AEC">
              <w:t>Business and Management</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István Áron Drabancz</w:t>
            </w:r>
          </w:p>
          <w:p w:rsidR="00DB4822" w:rsidRDefault="00DB4822" w:rsidP="009763E0">
            <w:pPr>
              <w:pStyle w:val="Konzulensektitulus"/>
            </w:pPr>
            <w:r w:rsidRPr="00DB4822">
              <w:t>PhD candidate, BCE KTK</w:t>
            </w:r>
          </w:p>
        </w:tc>
      </w:tr>
      <w:tr w:rsidR="00DB4822" w:rsidTr="00DB4822">
        <w:tc>
          <w:tcPr>
            <w:tcW w:w="9854" w:type="dxa"/>
          </w:tcPr>
          <w:p w:rsidR="00DB4822" w:rsidRPr="00DB4822" w:rsidRDefault="00DB4822" w:rsidP="009763E0">
            <w:pPr>
              <w:pStyle w:val="Konzulenseknev"/>
            </w:pPr>
            <w:r w:rsidRPr="00DB4822">
              <w:t>Márton Nedim El-Meouch</w:t>
            </w:r>
          </w:p>
          <w:p w:rsidR="00DB4822" w:rsidRDefault="00DB4822" w:rsidP="009763E0">
            <w:pPr>
              <w:pStyle w:val="Konzulensektitulus"/>
            </w:pPr>
            <w:r w:rsidRPr="00DB4822">
              <w:t>PhD candidate,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dynamic pricing of commercial accommodation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rise of e-business and the strengthening of the ICT sector are currently perceptible processes that are particularly focused on the sectoral strategy of domestic tourism. One of the most relevant examples of modernization aimed at improving competitiveness and the development of regions, as well as an intersection of two industries, is the development of IT in tourism. The dynamic pricing used by the first airlines can be a suitable strategy also for the players in the hotel industry, which is also favored by the rapid development of data-driven operations and IT.</w:t>
      </w:r>
    </w:p>
    <w:p>
      <w:pPr>
        <w:widowControl w:val="on"/>
        <w:pBdr/>
        <w:spacing w:before="240" w:after="240" w:line="240" w:lineRule="auto"/>
        <w:ind w:left="0" w:right="0"/>
        <w:jc w:val="left"/>
      </w:pPr>
      <w:r>
        <w:rPr>
          <w:color w:val="000000"/>
          <w:sz w:val="24"/>
          <w:szCs w:val="24"/>
        </w:rPr>
        <w:t xml:space="preserve">My research focuses on price sensitivity affecting the willingness to book accommodation and the impact of price changes on perceived fairness on health. I will determine the ratio of strategic consumers to myopic consumers and how they react to the pricing strategies of the hotel sector. I am also looking for correlations between the classification of commercial accommodation and some reference prices.</w:t>
      </w:r>
    </w:p>
    <w:p>
      <w:pPr>
        <w:widowControl w:val="on"/>
        <w:pBdr/>
        <w:spacing w:before="240" w:after="240" w:line="240" w:lineRule="auto"/>
        <w:ind w:left="0" w:right="0"/>
        <w:jc w:val="left"/>
      </w:pPr>
      <w:r>
        <w:rPr>
          <w:color w:val="000000"/>
          <w:sz w:val="24"/>
          <w:szCs w:val="24"/>
        </w:rPr>
        <w:t xml:space="preserve">In my thesis, after mapping the relationship between tourism and the IT sector, I will clarify the concepts of different pricing and sales strategies, with a special emphasis on yield management. Finally, after evaluating the results of my questionnaire, I will answer the above-mentioned questions, and help the domestic tourism players in the strategy design by giving suggestions.</w:t>
      </w:r>
    </w:p>
    <w:p>
      <w:pPr>
        <w:widowControl w:val="on"/>
        <w:pBdr/>
        <w:spacing w:before="240" w:after="240" w:line="240" w:lineRule="auto"/>
        <w:ind w:left="0" w:right="0"/>
        <w:jc w:val="left"/>
      </w:pPr>
      <w:r>
        <w:rPr>
          <w:color w:val="000000"/>
          <w:sz w:val="24"/>
          <w:szCs w:val="24"/>
        </w:rPr>
        <w:t xml:space="preserve">Keywords: commercial accommodation, IT, yield management, dynamic pricing</w:t>
      </w:r>
    </w:p>
    <w:p>
      <w:pPr>
        <w:widowControl w:val="on"/>
        <w:pBdr/>
        <w:spacing w:before="240" w:after="240" w:line="240" w:lineRule="auto"/>
        <w:ind w:left="0" w:right="0"/>
        <w:jc w:val="left"/>
      </w:pPr>
      <w:r>
        <w:rPr>
          <w:color w:val="000000"/>
          <w:sz w:val="24"/>
          <w:szCs w:val="24"/>
        </w:rPr>
        <w:t xml:space="preserve">JEL classification: M15, L83, Z32, Z33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40637">
    <w:multiLevelType w:val="hybridMultilevel"/>
    <w:lvl w:ilvl="0" w:tplc="71084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40637">
    <w:abstractNumId w:val="96640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0987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