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HÉRA BOGLÁRKA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boglarka.hera@stud.uni-corvinus.hu</w:t>
            </w:r>
            <w:r w:rsidRPr="002361E2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Matolay Réka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BCE VGI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Hibriditás – a szükséges feszültségforrás? A társadalmi vállalkozások hibrid felépítéséből fakadó konfliktusok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társadalmi vállalkozások jelenléte az utóbbi években nem csak a világon, hanem</w:t>
      </w:r>
      <w:r>
        <w:rPr>
          <w:color w:val="000000"/>
          <w:sz w:val="24"/>
          <w:szCs w:val="24"/>
        </w:rPr>
        <w:br/>
        <w:t xml:space="preserve">Magyarországon is erősödött. Mindez nem meglepő, hiszen a XXI. század számos problémájára</w:t>
      </w:r>
      <w:r>
        <w:rPr>
          <w:color w:val="000000"/>
          <w:sz w:val="24"/>
          <w:szCs w:val="24"/>
        </w:rPr>
        <w:br/>
        <w:t xml:space="preserve">jelenthetnek megoldást, mint a megváltozott munkaképességű emberek foglalkoztatása, a</w:t>
      </w:r>
      <w:r>
        <w:rPr>
          <w:color w:val="000000"/>
          <w:sz w:val="24"/>
          <w:szCs w:val="24"/>
        </w:rPr>
        <w:br/>
        <w:t xml:space="preserve">környezetvédelem, vagy akár a menekültkrízis. Küldetésüket tekintve rendkívül sokszínűek,</w:t>
      </w:r>
      <w:r>
        <w:rPr>
          <w:color w:val="000000"/>
          <w:sz w:val="24"/>
          <w:szCs w:val="24"/>
        </w:rPr>
        <w:br/>
        <w:t xml:space="preserve">azonban egy dologban megegyeznek: a különleges, hibrid felépítésben, amelynek</w:t>
      </w:r>
      <w:r>
        <w:rPr>
          <w:color w:val="000000"/>
          <w:sz w:val="24"/>
          <w:szCs w:val="24"/>
        </w:rPr>
        <w:br/>
        <w:t xml:space="preserve">köszönhetően társadalmi céljukat gazdasági tevékenység végzésével érik el. Bár a hibrid</w:t>
      </w:r>
      <w:r>
        <w:rPr>
          <w:color w:val="000000"/>
          <w:sz w:val="24"/>
          <w:szCs w:val="24"/>
        </w:rPr>
        <w:br/>
        <w:t xml:space="preserve">működés a társadalmi vállalkozások alapkövét jelenti, egyidejűleg kihívásokat is állít eléjük,</w:t>
      </w:r>
      <w:r>
        <w:rPr>
          <w:color w:val="000000"/>
          <w:sz w:val="24"/>
          <w:szCs w:val="24"/>
        </w:rPr>
        <w:br/>
        <w:t xml:space="preserve">hiszen a két különböző cél egyensúlyban tartása nem egyszerű feladat.</w:t>
      </w:r>
      <w:r>
        <w:rPr>
          <w:color w:val="000000"/>
          <w:sz w:val="24"/>
          <w:szCs w:val="24"/>
        </w:rPr>
        <w:br/>
        <w:t xml:space="preserve">Dolgozatomban azokat a helyzeteket vizsgáltam, mikor nem jön létre ez az egyensúly, tehát</w:t>
      </w:r>
      <w:r>
        <w:rPr>
          <w:color w:val="000000"/>
          <w:sz w:val="24"/>
          <w:szCs w:val="24"/>
        </w:rPr>
        <w:br/>
        <w:t xml:space="preserve">előtérbe kerül az egyik tevékenység a másik rovására. Célom, hogy megtudjam, hogy a</w:t>
      </w:r>
      <w:r>
        <w:rPr>
          <w:color w:val="000000"/>
          <w:sz w:val="24"/>
          <w:szCs w:val="24"/>
        </w:rPr>
        <w:br/>
        <w:t xml:space="preserve">szakirodalom alapján azonosítható tényezők, az emberi erőforrás menedzsment, illetve a</w:t>
      </w:r>
      <w:r>
        <w:rPr>
          <w:color w:val="000000"/>
          <w:sz w:val="24"/>
          <w:szCs w:val="24"/>
        </w:rPr>
        <w:br/>
        <w:t xml:space="preserve">teljesítménymérés és a társadalmi hatásmérés nehézségei mekkora szerepet játszanak a hazai</w:t>
      </w:r>
      <w:r>
        <w:rPr>
          <w:color w:val="000000"/>
          <w:sz w:val="24"/>
          <w:szCs w:val="24"/>
        </w:rPr>
        <w:br/>
        <w:t xml:space="preserve">társadalmi vállalkozások életében. A konfliktusok mélyebb feltárásához először áttekintettem</w:t>
      </w:r>
      <w:r>
        <w:rPr>
          <w:color w:val="000000"/>
          <w:sz w:val="24"/>
          <w:szCs w:val="24"/>
        </w:rPr>
        <w:br/>
        <w:t xml:space="preserve">a releváns szakirodalmat, majd kvalitatív kutatási módszertan segítségével elvégeztem primer</w:t>
      </w:r>
      <w:r>
        <w:rPr>
          <w:color w:val="000000"/>
          <w:sz w:val="24"/>
          <w:szCs w:val="24"/>
        </w:rPr>
        <w:br/>
        <w:t xml:space="preserve">kutatásom. A jelenség megértésének érdekében szakértői interjút készítettem a témakör egyik</w:t>
      </w:r>
      <w:r>
        <w:rPr>
          <w:color w:val="000000"/>
          <w:sz w:val="24"/>
          <w:szCs w:val="24"/>
        </w:rPr>
        <w:br/>
        <w:t xml:space="preserve">tapasztalt szakértőjével, majd két magyarországi társadalmi vállalkozás, az Alko-soft, valamint</w:t>
      </w:r>
      <w:r>
        <w:rPr>
          <w:color w:val="000000"/>
          <w:sz w:val="24"/>
          <w:szCs w:val="24"/>
        </w:rPr>
        <w:br/>
        <w:t xml:space="preserve">az AdniJóga esettanulmányát dolgoztam ki. Dolgozatom céljai között nem szerepelt az</w:t>
      </w:r>
      <w:r>
        <w:rPr>
          <w:color w:val="000000"/>
          <w:sz w:val="24"/>
          <w:szCs w:val="24"/>
        </w:rPr>
        <w:br/>
        <w:t xml:space="preserve">eredmények számszerűsítése, hanem a vizsgált jelenség részletes megismerésére törekedtem a</w:t>
      </w:r>
      <w:r>
        <w:rPr>
          <w:color w:val="000000"/>
          <w:sz w:val="24"/>
          <w:szCs w:val="24"/>
        </w:rPr>
        <w:br/>
        <w:t xml:space="preserve">valós kontextus figyelembevételével, így az általam választott módszertan alkalmas volt a</w:t>
      </w:r>
      <w:r>
        <w:rPr>
          <w:color w:val="000000"/>
          <w:sz w:val="24"/>
          <w:szCs w:val="24"/>
        </w:rPr>
        <w:br/>
        <w:t xml:space="preserve">kutatás elvégzésére.</w:t>
      </w:r>
      <w:r>
        <w:rPr>
          <w:color w:val="000000"/>
          <w:sz w:val="24"/>
          <w:szCs w:val="24"/>
        </w:rPr>
        <w:br/>
        <w:t xml:space="preserve">Eredményeim alapján elmondható, hogy a vizsgált társadalmi vállalkozások feszültségeiben</w:t>
      </w:r>
      <w:r>
        <w:rPr>
          <w:color w:val="000000"/>
          <w:sz w:val="24"/>
          <w:szCs w:val="24"/>
        </w:rPr>
        <w:br/>
        <w:t xml:space="preserve">szignifikáns szerepet játszottak a korábban bemutatott tényezők (emberi erőforrás</w:t>
      </w:r>
      <w:r>
        <w:rPr>
          <w:color w:val="000000"/>
          <w:sz w:val="24"/>
          <w:szCs w:val="24"/>
        </w:rPr>
        <w:br/>
        <w:t xml:space="preserve">menedzsment, illetve a teljesítménymérés összetettségéből fakadó problémák), valamint a</w:t>
      </w:r>
      <w:r>
        <w:rPr>
          <w:color w:val="000000"/>
          <w:sz w:val="24"/>
          <w:szCs w:val="24"/>
        </w:rPr>
        <w:br/>
        <w:t xml:space="preserve">szervezetek kora, továbbá az olyan speciális helyzetek, mint az elmúlt évek pandémiás</w:t>
      </w:r>
      <w:r>
        <w:rPr>
          <w:color w:val="000000"/>
          <w:sz w:val="24"/>
          <w:szCs w:val="24"/>
        </w:rPr>
        <w:br/>
        <w:t xml:space="preserve">időszaka. A dolgozat konklúziója, hogy a fiatalabb társadalmi vállalkozások esetén jellemzőbb</w:t>
      </w:r>
      <w:r>
        <w:rPr>
          <w:color w:val="000000"/>
          <w:sz w:val="24"/>
          <w:szCs w:val="24"/>
        </w:rPr>
        <w:br/>
        <w:t xml:space="preserve">az egyensúly üzleti cél felé történő eltolódása, míg az idősebb szervezetek esetén a társadalmi</w:t>
      </w:r>
      <w:r>
        <w:rPr>
          <w:color w:val="000000"/>
          <w:sz w:val="24"/>
          <w:szCs w:val="24"/>
        </w:rPr>
        <w:br/>
        <w:t xml:space="preserve">cél elsőbbsége megkérdőjelezhetetlen.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178489">
    <w:multiLevelType w:val="hybridMultilevel"/>
    <w:lvl w:ilvl="0" w:tplc="5148218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178489">
    <w:abstractNumId w:val="1417848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26654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