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adam.erdelyi@stud.uni-corvinus.hu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Stocker Miklós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MAKROKÖRNYEZET HATÁSA AZ EXPORTÁLÓ MAGYAR KÖZÉP,- ÉS NAGYVÁLLALATOK VERSENYKÉPESSÉGRE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a Budapesti Corvinus Egyetem Versenyképességi Kutatóközpontja által vezetett</w:t>
      </w:r>
      <w:r>
        <w:rPr>
          <w:color w:val="000000"/>
          <w:sz w:val="24"/>
          <w:szCs w:val="24"/>
        </w:rPr>
        <w:br/>
        <w:t xml:space="preserve">kutatási program keretében valósult meg. Kutatásomban arra keresem a választ, hogy milyen</w:t>
      </w:r>
      <w:r>
        <w:rPr>
          <w:color w:val="000000"/>
          <w:sz w:val="24"/>
          <w:szCs w:val="24"/>
        </w:rPr>
        <w:br/>
        <w:t xml:space="preserve">hatással vannak a makrokörnyezet egyes elemei az exportáló magyar közép-, és nagyvállalatok</w:t>
      </w:r>
      <w:r>
        <w:rPr>
          <w:color w:val="000000"/>
          <w:sz w:val="24"/>
          <w:szCs w:val="24"/>
        </w:rPr>
        <w:br/>
        <w:t xml:space="preserve">versenyképességére. Ehhez a Stratégiai Menedzsment irodalmában népszerű intézmény alapú</w:t>
      </w:r>
      <w:r>
        <w:rPr>
          <w:color w:val="000000"/>
          <w:sz w:val="24"/>
          <w:szCs w:val="24"/>
        </w:rPr>
        <w:br/>
        <w:t xml:space="preserve">vállalatelméletet (institution-based view) választottam mint elméleti alap a későbbi empirikus</w:t>
      </w:r>
      <w:r>
        <w:rPr>
          <w:color w:val="000000"/>
          <w:sz w:val="24"/>
          <w:szCs w:val="24"/>
        </w:rPr>
        <w:br/>
        <w:t xml:space="preserve">elemzéshez, míg a vállalati versenyképesség mérésére a Vállalati Versenyképességi Indexet</w:t>
      </w:r>
      <w:r>
        <w:rPr>
          <w:color w:val="000000"/>
          <w:sz w:val="24"/>
          <w:szCs w:val="24"/>
        </w:rPr>
        <w:br/>
        <w:t xml:space="preserve">(VVI) használtam fel. Az adatfelvétel kérdőíves módszerrel történt 2018 és 2019 között és</w:t>
      </w:r>
      <w:r>
        <w:rPr>
          <w:color w:val="000000"/>
          <w:sz w:val="24"/>
          <w:szCs w:val="24"/>
        </w:rPr>
        <w:br/>
        <w:t xml:space="preserve">ebben a tanulmányban egy 108 elemű exportáló magyar közép-, és nagyvállalatokat tartalmazó</w:t>
      </w:r>
      <w:r>
        <w:rPr>
          <w:color w:val="000000"/>
          <w:sz w:val="24"/>
          <w:szCs w:val="24"/>
        </w:rPr>
        <w:br/>
        <w:t xml:space="preserve">mintán keresztül vizsgáltam meg a kutatási kérdést. A felhasznált faktorelemzés és regressziós</w:t>
      </w:r>
      <w:r>
        <w:rPr>
          <w:color w:val="000000"/>
          <w:sz w:val="24"/>
          <w:szCs w:val="24"/>
        </w:rPr>
        <w:br/>
        <w:t xml:space="preserve">elemzés eredményei alapján kimondhatjuk, hogy a közigazgatás, a külgazdasági</w:t>
      </w:r>
      <w:r>
        <w:rPr>
          <w:color w:val="000000"/>
          <w:sz w:val="24"/>
          <w:szCs w:val="24"/>
        </w:rPr>
        <w:br/>
        <w:t xml:space="preserve">intézményrendszer, az oktatás, a munkaerőpiac és a bérszínvonal pozitív hatással van a VVI</w:t>
      </w:r>
      <w:r>
        <w:rPr>
          <w:color w:val="000000"/>
          <w:sz w:val="24"/>
          <w:szCs w:val="24"/>
        </w:rPr>
        <w:br/>
        <w:t xml:space="preserve">indexre vagy egyes komponenseire, míg a politikai környezet, a hitelfelvételi lehetőségek és az</w:t>
      </w:r>
      <w:r>
        <w:rPr>
          <w:color w:val="000000"/>
          <w:sz w:val="24"/>
          <w:szCs w:val="24"/>
        </w:rPr>
        <w:br/>
        <w:t xml:space="preserve">adórendszer változásai negatív hatást tanusítanak. A tanulmány hozzájárul a jelenlegi</w:t>
      </w:r>
      <w:r>
        <w:rPr>
          <w:color w:val="000000"/>
          <w:sz w:val="24"/>
          <w:szCs w:val="24"/>
        </w:rPr>
        <w:br/>
        <w:t xml:space="preserve">szakirodalomhoz azzal, hogy egyszerre több makrokörnyezeti elem hatását is vizsgálja és a</w:t>
      </w:r>
      <w:r>
        <w:rPr>
          <w:color w:val="000000"/>
          <w:sz w:val="24"/>
          <w:szCs w:val="24"/>
        </w:rPr>
        <w:br/>
        <w:t xml:space="preserve">versenyképesség mérésére egyetlen profitabilitási tényező helyett egy komplex indexet</w:t>
      </w:r>
      <w:r>
        <w:rPr>
          <w:color w:val="000000"/>
          <w:sz w:val="24"/>
          <w:szCs w:val="24"/>
        </w:rPr>
        <w:br/>
        <w:t xml:space="preserve">alkalmaz.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66603">
    <w:multiLevelType w:val="hybridMultilevel"/>
    <w:lvl w:ilvl="0" w:tplc="14885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66603">
    <w:abstractNumId w:val="75966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860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