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ANDRÁS GÁSPÁR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gyorgy.gaspar@stud.uni-corvinus.hu</w:t>
            </w:r>
            <w:r w:rsidRPr="002361E2">
              <w:rPr>
                <w:i/>
              </w:rPr>
              <w:br/>
            </w:r>
            <w:r w:rsidR="00A96AEC">
              <w:t>International Business and Economics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Viktória Endrődi-Kovács</w:t>
            </w:r>
          </w:p>
          <w:p w:rsidR="00DB4822" w:rsidRDefault="00DB4822" w:rsidP="009763E0">
            <w:pPr>
              <w:pStyle w:val="Konzulensektitulus"/>
            </w:pPr>
            <w:r w:rsidRPr="00DB4822">
              <w:t> Assistant Professor,  Institute of Global Studies / Department of World Economy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foreign direct investment on multi-factor productivity growth in countries of the Central and Eastern European region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countries of Central and Eastern Europe, the transition created the possibility of a renewed Western economic and political orientation, which provided a platform for foreign direct investment, mainly from Western Europe. The new market-capitalist economic set-up and the huge importance of foreign direct investment for the national economy have been a symbol of convergence with the West for the countries of the region in recent decades. An important question, however, is whether the post-change surge in FDI in the CEE countries has actually improved/is improving economic growth and productivity.</w:t>
      </w:r>
      <w:r>
        <w:rPr>
          <w:color w:val="000000"/>
          <w:sz w:val="24"/>
          <w:szCs w:val="24"/>
        </w:rPr>
        <w:br/>
        <w:t xml:space="preserve">In this research, I provide empirical evidence on the relationship between Foreign Direct Investment (FDI) and Multifactor Productivity (MFP) growth using cross-country data for 10 CEE countries for the period 2001-2018, using a two-stage SYS-GMM model. My empirical results show that FDI has a direct effect on MFP growth, but that this effect is lagged. It is also observed that the human capital and financial stability of countries have a positive effect, while high inflation and high levels of corruption have a negative effect on MFP growth.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30000">
    <w:multiLevelType w:val="hybridMultilevel"/>
    <w:lvl w:ilvl="0" w:tplc="75172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30000">
    <w:abstractNumId w:val="427300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959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