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BOZDAG UTKU</w:t>
            </w:r>
          </w:p>
          <w:p w:rsidR="00C275A3" w:rsidRDefault="00186641" w:rsidP="00C275A3">
            <w:pPr>
              <w:pStyle w:val="Hallgatokepzes"/>
            </w:pPr>
            <w:r w:rsidRPr="002361E2">
              <w:rPr>
                <w:i/>
              </w:rPr>
              <w:t>utkubozdag1@gmail.com</w:t>
            </w:r>
            <w:r w:rsidRPr="002361E2">
              <w:rPr>
                <w:i/>
              </w:rPr>
              <w:br/>
            </w:r>
            <w:r w:rsidR="00A96AEC">
              <w:t>Communication and Media Science</w:t>
            </w:r>
            <w:r w:rsidR="00A96AEC">
              <w:br/>
            </w:r>
            <w:r w:rsidR="00E77B23">
              <w:t>MA, 4. félév</w:t>
            </w:r>
          </w:p>
          <w:p w:rsidR="00C265CE" w:rsidRPr="009E5FF1" w:rsidRDefault="00E77B23" w:rsidP="009763E0">
            <w:pPr>
              <w:pStyle w:val="Hallgatointezmeny-kar"/>
              <w:rPr>
                <w:b/>
                <w:caps/>
              </w:rPr>
            </w:pPr>
            <w:r>
              <w:t>Budapesti Corvinus Egyetem</w:t>
            </w:r>
            <w:r w:rsidR="00C275A3">
              <w:br/>
            </w:r>
            <w:r w:rsidR="00DB4822">
              <w:t>Társadalomtudományi TDK</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Benczes Réka Ágnes</w:t>
            </w:r>
          </w:p>
          <w:p w:rsidR="00DB4822" w:rsidRDefault="00DB4822" w:rsidP="009763E0">
            <w:pPr>
              <w:pStyle w:val="Konzulensektitulus"/>
            </w:pPr>
            <w:r w:rsidRPr="00DB4822">
              <w:t>egyetemi tanár, BCE KSZI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Reporting fled people – The use of migration metaphors by Turkish media on Twitter </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As a figure of thought, metaphor is an inseparable part of our cognition because metaphors can help us understand abstract concepts and fill lexical gaps. Furthermore, metaphors are highly persuasive and can develop new relationships between ideas. That is why metaphors can be useful for those with power in societies, like the media.</w:t>
      </w:r>
    </w:p>
    <w:p>
      <w:pPr>
        <w:widowControl w:val="on"/>
        <w:pBdr/>
        <w:spacing w:before="240" w:after="240" w:line="240" w:lineRule="auto"/>
        <w:ind w:left="0" w:right="0"/>
        <w:jc w:val="left"/>
      </w:pPr>
      <w:r>
        <w:rPr>
          <w:color w:val="000000"/>
          <w:sz w:val="24"/>
          <w:szCs w:val="24"/>
        </w:rPr>
        <w:t xml:space="preserve">Since 2011, one topic that has been intensively discussed in Turkey is migration. Particularly, three labels that the Turkish language used to refer to fled people: göçmen (migrant/immigrant), mülteci (refugee), and sığınmacı (asylum-seeker), should be investigated because the employment of these labels in metaphorical expressions might lead to a framing effect and discrimination. In this study, I investigated how the three labels have been employed in metaphorical expressions by the three Turkish media outlets with the most followers on Twitter, namely Habertürk, Hürriyet, and Cumhuriyet. I collected 450 tweets and used the method of critical metaphor analysis to conduct this research. In short, this thesis investigated what kinds of metaphorical conceptualizations emerge depending on the label and how the political leaning of a media outlet affects the choice of metaphorical framing of fled people.</w:t>
      </w:r>
    </w:p>
    <w:p>
      <w:pPr>
        <w:widowControl w:val="on"/>
        <w:pBdr/>
        <w:spacing w:before="240" w:after="240" w:line="240" w:lineRule="auto"/>
        <w:ind w:left="0" w:right="0"/>
        <w:jc w:val="left"/>
      </w:pPr>
      <w:r>
        <w:rPr>
          <w:color w:val="000000"/>
          <w:sz w:val="24"/>
          <w:szCs w:val="24"/>
        </w:rPr>
        <w:t xml:space="preserve">My results indicate that while göçmen and mülteci overwhelmingly arise negative sentiments and framings, sığınmacı evoked more positive metaphorical frames. The most common conceptual metaphors occurred with these three labels are CRIME (göçmen), VICTIM (sığınmacı), and PRESSURE/ BURDEN (mülteci). These results imply that conceptual metaphors depend on the selected labels.</w:t>
      </w:r>
    </w:p>
    <w:p>
      <w:pPr>
        <w:widowControl w:val="on"/>
        <w:pBdr/>
        <w:spacing w:before="240" w:after="240" w:line="240" w:lineRule="auto"/>
        <w:ind w:left="0" w:right="0"/>
        <w:jc w:val="left"/>
      </w:pPr>
      <w:r>
        <w:rPr>
          <w:color w:val="000000"/>
          <w:sz w:val="24"/>
          <w:szCs w:val="24"/>
        </w:rPr>
        <w:t xml:space="preserve">This study also shows that the frequency and spread of conceptual metaphors depended on the media outlet's political leaning. Hürriyet (which has close ties with the governing party JDP) mainly used the VICTIM metaphor, whereas Cumhuriyet (a strong critic of the JDP) employed mainly the CRIME metaphor. Habertürk (which has a small number of critical journalists but is significantly biased in favor of the government) performed similarly to Hürriyet and used the VICTIM metaphor. Therefore, the political positions of the media outlets were reflected in their metaphor choices regarding fled people.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061896">
    <w:multiLevelType w:val="hybridMultilevel"/>
    <w:lvl w:ilvl="0" w:tplc="419223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061896">
    <w:abstractNumId w:val="460618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81491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