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MÁRTON SIMÓ</w:t>
            </w:r>
          </w:p>
          <w:p w:rsidR="00C275A3" w:rsidRDefault="00186641" w:rsidP="00C275A3">
            <w:pPr>
              <w:pStyle w:val="Hallgatokepzes"/>
            </w:pPr>
            <w:r w:rsidRPr="002361E2">
              <w:rPr>
                <w:i/>
              </w:rPr>
              <w:t>martonsimo@gmail.com</w:t>
            </w:r>
            <w:r w:rsidRPr="002361E2">
              <w:rPr>
                <w:i/>
              </w:rPr>
              <w:br/>
            </w:r>
            <w:r w:rsidR="00A96AEC">
              <w:t>MS in Finance</w:t>
            </w:r>
            <w:r w:rsidR="00A96AEC">
              <w:br/>
            </w:r>
            <w:r w:rsidR="00E77B23">
              <w:t>MA,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Tóth</w:t>
            </w:r>
          </w:p>
          <w:p w:rsidR="00DB4822" w:rsidRDefault="00DB4822" w:rsidP="009763E0">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an identity economic framework into social media markets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provides a theoretical analysis of how decision-making theory in economics has evolved during the past century. The author concludes, that decision making is highly influenced by our social surroundings and our identity. The rational choice depends on the specific social context in which it is made. Furthermore, based on the theoretical findings the paper conducts a case study, where it analyzes the possibility of applying an identity methodology to a specific market. The author creates a theoretical model based on literature review, to describe the social media markets. Afterwards an identity framework is inserted into the model. The author hypothesizes that in the social media market there is a disequilibrium according to classic economic models, but with including identity elements the disequilibrium can be dissolved by a better description of incentives. The analysis finds a potential mechanism which describes the disequilibrium, thereby accepting the hypothesis. The author calls for the need to empirically test the results and suggests further research design. In the end the author summarizes the conclusions of applying identity methodology to a specific market.</w:t>
      </w:r>
      <w:r>
        <w:rPr>
          <w:color w:val="000000"/>
          <w:sz w:val="24"/>
          <w:szCs w:val="24"/>
        </w:rPr>
        <w:br/>
        <w:t xml:space="preserve">Key words: identity theory, social media markets, social identity theory, methodological individualism, decision-making, rationality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94147">
    <w:multiLevelType w:val="hybridMultilevel"/>
    <w:lvl w:ilvl="0" w:tplc="49198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94147">
    <w:abstractNumId w:val="66794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958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