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PÁLMA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palma.szilard@stud.uni-corvinus.hu</w:t>
            </w:r>
            <w:r w:rsidRPr="002361E2">
              <w:rPr>
                <w:i/>
              </w:rPr>
              <w:br/>
            </w:r>
            <w:r w:rsidR="00A96AEC">
              <w:t>Gazdaság - és pénzügy-matematikai elemzés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Monetary momentum - egy globális jelenség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eszközárak alakulását vizsgáltam Federal Open Market Committee monetáris politikai döntéseinek bejelentése idején. A vizsgált időszakban, 1994 és 2019 között a négy eszközosztályba sorolható 55 eszköz szignifikáns hozamváltozást mutatott. A változás iránya a bejelentés okozta monetáris politikai sokk irányától függ. A szakirodalomban ez a kereskedési anomália ,,monetary momentum’’ néven ismert. A jelenség megértéséhez panel regresszióval vizsgáltam azokat a faktorokat, amelyek a monetáris politikai bejelentés idején kialakult hozamváltozásokat befolyásolják. A monetáris politikai döntés okozta sokkhatás alacsonyabb a gazdasági recessziós időszakokban és magas monetáris politikai bizonytalanság idején. Mindazonáltal az általános piaci bizonytalanság a hozamváltozás mértékét növeli.</w:t>
      </w:r>
      <w:r>
        <w:rPr>
          <w:color w:val="000000"/>
          <w:sz w:val="24"/>
          <w:szCs w:val="24"/>
        </w:rPr>
        <w:br/>
        <w:t xml:space="preserve">Dolgozatom a megfigyelt kereskedési anomáliára egy lehetséges magyarázatot kínál. A monetáris politikai sokkoknak az előrejelezhetőségét regresszióval vizsgálva megállapítottam, hogy a makroökonómiai változók piaci előrejelzései segítségével a sokkok előjele prediktálható.</w:t>
      </w:r>
      <w:r>
        <w:rPr>
          <w:color w:val="000000"/>
          <w:sz w:val="24"/>
          <w:szCs w:val="24"/>
        </w:rPr>
        <w:br/>
        <w:t xml:space="preserve">A kutatásban bemutatott eredmények robosztusak számos különböző módszertannal mért monetáris politikai sokkra, görgőablakkal vizsgált időszakokra és a négy eszközosztályra.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34470">
    <w:multiLevelType w:val="hybridMultilevel"/>
    <w:lvl w:ilvl="0" w:tplc="62985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34470">
    <w:abstractNumId w:val="55134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207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