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JÓNÁS NIKOLETT</w:t>
            </w:r>
          </w:p>
          <w:p w:rsidR="00C275A3" w:rsidRDefault="00186641" w:rsidP="00C275A3">
            <w:pPr>
              <w:pStyle w:val="Hallgatokepzes"/>
            </w:pPr>
            <w:r w:rsidRPr="002361E2">
              <w:rPr>
                <w:i/>
              </w:rPr>
              <w:t>jonasnikolett90@gmail.com</w:t>
            </w:r>
            <w:r w:rsidRPr="002361E2">
              <w:rPr>
                <w:i/>
              </w:rPr>
              <w:br/>
            </w:r>
            <w:r w:rsidR="00A96AEC">
              <w:t>Health policy planing and financing MA</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Mihályi Péter</w:t>
            </w:r>
          </w:p>
          <w:p w:rsidR="00DB4822" w:rsidRDefault="00DB4822" w:rsidP="009763E0">
            <w:pPr>
              <w:pStyle w:val="Konzulensektitulus"/>
            </w:pPr>
            <w:r w:rsidRPr="00DB4822">
              <w:t>egyetemi tanár,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Népegészségügyi Termékadó. 2011-2021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dolgozatomban a Népegészségügyi Termékadóhoz kapcsolódó termékköröket (chips, édesség és édesítőszer) vizsgáltam. Magyarországon 2011-ben vezették be ezt az adót, a világon pedig az első hasonló adót Norvégiában 1922-ben. Hatással van az üzletek polcaira, a fogyasztói szokásokra és az állami bevételekre is. Felmerülő kérdések az adóval kapcsolatosan: Milyen más, de hasonló adócsoportok léteznek a világon? Zsír, gyorsétel, energia adó és így tovább. Miért hasonlóak és miért különböznek egymástól? Összehasonlítottam őket, majd feltettem a kérdést, hogy miért ebben a kombinációban vezették be Magyarországon. A legmeghatározóbb kérdés az, hogy ez az adó eléri-e az elsődleges célját, az egészségtelen termékek fogyasztásának csökkentését hazánkban. A KSH adatbázisa szerint a kezdeti csökkenést követően ismét növekedni kezdett az egészségtelen élelmiszerek fogyasztása, a COVID-járvány kezdetén pedig a hiány miatt hirtelen megnőtt a kereslet ezekre a termékekre is.</w:t>
      </w:r>
      <w:r>
        <w:rPr>
          <w:color w:val="000000"/>
          <w:sz w:val="24"/>
          <w:szCs w:val="24"/>
        </w:rPr>
        <w:br/>
        <w:t xml:space="preserve">Megvizsgáltam és összehasonlítottam a 2021-es és 2022-es kínálatot egy országosan és online rendelési felületen is elérhető hipermarket esetén. Milyen változás történt a kereskedők oldaláról a 2021-2022 közötti időszakban? Egyes termékeknél csökkent a csomagolás tartalma, de az ára változatlan maradt. Elgondolkodhatunk azon, hogy ennek a rejtett áremelésnek mi az elsődleges célja, lehetséges esetleg a sóbevitel minimalizálása vagy a profit a meghatározó?</w:t>
      </w:r>
      <w:r>
        <w:rPr>
          <w:color w:val="000000"/>
          <w:sz w:val="24"/>
          <w:szCs w:val="24"/>
        </w:rPr>
        <w:br/>
        <w:t xml:space="preserve">Az üzlet polcain több mint 300 féle édes és sós harapnivaló közül választhatnak az érdeklődők egyénileg az üzletben vagy az online rendelési felületen keresztül. Saját gyűjtött és rendszerezett adataim alapján megállapítható, hogy a sós termékek csoportjában azok a termékek a legmagasabb árúak, amelyek átlagosan nem tartalmaznak több mint1 gramm/100 gramm sót. A nagyobb mennyiségű sót tartalmazó termékek ára Ft/kg összehasonlítás esetén közel fele annyiba kerülnek, mint a sótlan termékek. Saját 2021-es és 2022-es kutatásaim során, a fogyasztói szokásokat vizsgálva, statisztikai adatokat ellenőrizve arra a következtetésre jutottam, hogy amíg ilyen különbség figyelhető meg az ebbe a kategóriába tartozó termékek árai között, és az egészségesebb élelmiszerek többsége drágább, addig ez az adó nem éri el elsődleges célját. Ez az adó csak kiegészítő finanszírozási forrás lesz az Egészségbiztosítási Pénztár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96771">
    <w:multiLevelType w:val="hybridMultilevel"/>
    <w:lvl w:ilvl="0" w:tplc="24170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96771">
    <w:abstractNumId w:val="90796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27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