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JÓNÁS</w:t>
            </w:r>
          </w:p>
          <w:p w:rsidR="00C275A3" w:rsidRDefault="00186641" w:rsidP="00C275A3">
            <w:pPr>
              <w:pStyle w:val="Hallgatokepzes"/>
            </w:pPr>
            <w:r w:rsidRPr="002361E2">
              <w:rPr>
                <w:i/>
              </w:rPr>
              <w:t>jonasnikolett90@gmail.com</w:t>
            </w:r>
            <w:r w:rsidRPr="002361E2">
              <w:rPr>
                <w:i/>
              </w:rPr>
              <w:br/>
            </w:r>
            <w:r w:rsidR="00A96AEC">
              <w:t>Health policy planing and financing MA</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Mihályi, Prof</w:t>
            </w:r>
          </w:p>
          <w:p w:rsidR="00DB4822" w:rsidRDefault="00DB4822" w:rsidP="009763E0">
            <w:pPr>
              <w:pStyle w:val="Konzulensektitulus"/>
            </w:pPr>
            <w:r w:rsidRPr="00DB4822">
              <w:t>Professor, BCE KTI Institute of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public health product tax. 2011–2021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 essay, I have examined the range of products (crisps, sweets, and sweeteners) related to the Public Health Product Tax. It was introduced in Hungary in 2011 and the first similar tax in the world was in Norway in 1922. It has an impact on store shelves, consumers’ habits and how much government revenue is generated. What other but similar tax groups exist in the world? Fat, junk food, energy dinks tax and so on. Why are they similar and why are they different? I have compared them, then asked the question why they were introduced in this combination in Hungary. The most decisive question is if this tax achieves its primary goal of reducing the consumption of unhealthy products. According to the KSH database, after initial decrease, the consumption of unhealthy foods started to increase again, and at the start of the COVID pandemic, there was a sudden increase in demand for these products due to shortages. I have examined available supply for customers in case of a large hypermarket in 2021 and 2022. It is available nationwide in Hungary and operates an online ordering platform. What change has there been from the side of traders during over the period of 2021-2022? For some products there was a reduction in the content of packaging, but the price remained the same. One can wonder if the goal of this is hidden price increase or maybe the minimisation of salt intake.</w:t>
      </w:r>
      <w:r>
        <w:rPr>
          <w:color w:val="000000"/>
          <w:sz w:val="24"/>
          <w:szCs w:val="24"/>
        </w:rPr>
        <w:br/>
        <w:t xml:space="preserve">On the shelves of this store, people can choose from more than 300 types of crisps and salty snacks individually in the store or via the online ordering platform. Based on my own collected and systematised data, it can be stated that in the group of salty products, goods that have the highest average price are the ones that do not contain more than 1 gram/100grams of salt. The price of products that contain a higher amount of salt can be almost up to half as expensive as unsalted products when HUF/kg is compared. In my own research, examining consumers’ habits and checking statistical data, I have come to the conclusion that as long as such a difference is observed between the prices of products in this category and the majority of healthier foods are more expensive, this tax will not achieve its primary purpose. This tax will only be an additional source of funding for the Health Insurance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67262">
    <w:multiLevelType w:val="hybridMultilevel"/>
    <w:lvl w:ilvl="0" w:tplc="86377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67262">
    <w:abstractNumId w:val="23367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603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