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BENDICSKÓ LILLA</w:t>
            </w:r>
          </w:p>
          <w:p w:rsidR="00C275A3" w:rsidRDefault="00186641" w:rsidP="00C275A3">
            <w:pPr>
              <w:pStyle w:val="Hallgatokepzes"/>
            </w:pPr>
            <w:r w:rsidRPr="002361E2">
              <w:rPr>
                <w:i/>
              </w:rPr>
              <w:t>bendicsko.lilla@heller.uni-corvinus.hu</w:t>
            </w:r>
            <w:r w:rsidRPr="002361E2">
              <w:rPr>
                <w:i/>
              </w:rPr>
              <w:br/>
            </w:r>
            <w:r w:rsidR="00A96AEC">
              <w:t>Management and Leadership</w:t>
            </w:r>
            <w:r w:rsidR="00A96AEC">
              <w:br/>
            </w:r>
            <w:r w:rsidR="00E77B23">
              <w:t>MA, 4. félév</w:t>
            </w:r>
          </w:p>
          <w:p w:rsidR="00C265CE" w:rsidRPr="009E5FF1" w:rsidRDefault="00E77B23" w:rsidP="009763E0">
            <w:pPr>
              <w:pStyle w:val="Hallgatointezmeny-kar"/>
              <w:rPr>
                <w:b/>
                <w:caps/>
              </w:rPr>
            </w:pPr>
            <w:r>
              <w:t>Budapesti Corvinus Egyetem</w:t>
            </w:r>
            <w:r w:rsidR="00C275A3">
              <w:br/>
            </w:r>
            <w:r w:rsidR="00DB4822">
              <w:t>Társadalomtudományi TDK</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Sárvári Balázs</w:t>
            </w:r>
          </w:p>
          <w:p w:rsidR="00DB4822" w:rsidRDefault="00DB4822" w:rsidP="009763E0">
            <w:pPr>
              <w:pStyle w:val="Konzulensektitulus"/>
            </w:pPr>
            <w:r w:rsidRPr="00DB4822">
              <w:t>egyetemi adjunktus, BCE</w:t>
            </w:r>
          </w:p>
        </w:tc>
      </w:tr>
      <w:tr w:rsidR="00DB4822" w:rsidTr="00DB4822">
        <w:tc>
          <w:tcPr>
            <w:tcW w:w="9854" w:type="dxa"/>
          </w:tcPr>
          <w:p w:rsidR="00DB4822" w:rsidRPr="00DB4822" w:rsidRDefault="00DB4822" w:rsidP="009763E0">
            <w:pPr>
              <w:pStyle w:val="Konzulenseknev"/>
            </w:pPr>
            <w:r w:rsidRPr="00DB4822">
              <w:t>Borsos András</w:t>
            </w:r>
          </w:p>
          <w:p w:rsidR="00DB4822" w:rsidRDefault="00DB4822" w:rsidP="009763E0">
            <w:pPr>
              <w:pStyle w:val="Konzulensektitulus"/>
            </w:pPr>
            <w:r w:rsidRPr="00DB4822">
              <w:t>economist,  MNB</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HAGYOMÁSOS ÉS NFT ALAPÚ MŰKINCSPIACOK HASONLÓSÁGAINAK ÉS KÜLÖNBSÉGEINEK MEGÉRTÉSE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 egyik legforróbb művészeti kérdése az NFT alapú digitális piacok megjelenése. Ezek teljesen szembemennek az évszázados aukciósházi és közvetítői gyakorlatokkal, merőben különböznek mind technológiailag mind viselkedésileg. Körbejárva az hagyományos műkincs piacot és az NFT piacot közgazdasági szempontból, kvalitatív és kvantitatív módszerekkel, arra a kérdésre keresem a választ, hogy milyen hasonlóságokat és különbségeket mutat a két piac, és ezek alapján tulajdonképpen tekinthetjük-e kulturális és/vagy közgazdasági érték szempontjából az NFT piacot művészeti piacnak, csupán új technológiai köntösbe burkolva? A kutatástól elsődlegesen azt az eredményt várom, hogy az NFT piacok inkább külsőségeikben hasonlítanak a művészeti piacokhoz, azonban dinamikájuk közgazdasági értelemben eltérő. Ennek fő oka az, hogy a hagyományos műkincspiac folyamatos piaci kudarcban létezik, aminek leginkább a nem átlátható információ az oka, míg az NFT piacok a blockchain technológiának köszönhetően transzparensebbek. A módszertan a kvalitatív összehasonító elemzés mellett a két piac árazási metódusainak vizsgálatát is magába foglalja, hálózatelemzési módszereket is felhasználva. A kutatás relevanciáját alátámasztja az NFT art piac mérete, valamint az is, hogy egyre inkább kezdenek el foglalkozni a témával a klasszikus, vezető aukciósházak is (pl. Sotheby’s).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30921">
    <w:multiLevelType w:val="hybridMultilevel"/>
    <w:lvl w:ilvl="0" w:tplc="49274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30921">
    <w:abstractNumId w:val="330309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67226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