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ABEL KOVACS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kovacs.k.abel@gmail.com</w:t>
            </w:r>
            <w:r w:rsidRPr="002361E2">
              <w:rPr>
                <w:i/>
              </w:rPr>
              <w:br/>
            </w:r>
            <w:r w:rsidR="00A96AEC">
              <w:t>Film, Photography, Media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Melinda Blos-Jáni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lecturer, RO EMTE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characteristics and importance of the inner monologue in Terrence Malick's A Hidden Life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523319">
    <w:multiLevelType w:val="hybridMultilevel"/>
    <w:lvl w:ilvl="0" w:tplc="589352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523319">
    <w:abstractNumId w:val="835233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10810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